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60"/>
        <w:gridCol w:w="75"/>
        <w:gridCol w:w="2205"/>
        <w:gridCol w:w="1088"/>
        <w:gridCol w:w="3053"/>
      </w:tblGrid>
      <w:tr w:rsidR="00DD2ACA" w:rsidTr="00DF70EE">
        <w:trPr>
          <w:cantSplit/>
          <w:trHeight w:val="426"/>
        </w:trPr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1978E1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 w:rsidRPr="006365B7">
              <w:rPr>
                <w:rFonts w:ascii="ＭＳ Ｐ明朝" w:eastAsia="ＭＳ Ｐ明朝" w:hAnsi="ＭＳ Ｐ明朝"/>
                <w:sz w:val="18"/>
              </w:rPr>
              <w:t>2</w:t>
            </w:r>
            <w:r w:rsidR="001978E1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103DF8">
              <w:rPr>
                <w:rFonts w:ascii="ＭＳ Ｐ明朝" w:eastAsia="ＭＳ Ｐ明朝" w:hAnsi="ＭＳ Ｐ明朝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E96D1E">
              <w:rPr>
                <w:rFonts w:ascii="ＭＳ Ｐ明朝" w:eastAsia="ＭＳ Ｐ明朝" w:hAnsi="ＭＳ Ｐ明朝" w:hint="eastAsia"/>
                <w:sz w:val="18"/>
              </w:rPr>
              <w:t>作成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 w:rsidTr="00DF70EE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A36CC2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EF39AB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 w:rsidRPr="006550B8">
              <w:rPr>
                <w:rFonts w:ascii="MS UI Gothic" w:eastAsia="MS UI Gothic" w:hAnsi="MS UI Gothic" w:cstheme="majorHAnsi" w:hint="eastAsia"/>
              </w:rPr>
              <w:t>ブリモニジン酒石酸塩</w:t>
            </w:r>
            <w:r w:rsidR="00064728" w:rsidRPr="006550B8">
              <w:rPr>
                <w:rFonts w:ascii="MS UI Gothic" w:eastAsia="MS UI Gothic" w:hAnsi="MS UI Gothic" w:cstheme="majorHAnsi"/>
              </w:rPr>
              <w:t>点眼液</w:t>
            </w:r>
            <w:r w:rsidR="00291CA4" w:rsidRPr="006550B8">
              <w:rPr>
                <w:rFonts w:ascii="MS UI Gothic" w:eastAsia="MS UI Gothic" w:hAnsi="MS UI Gothic" w:cstheme="majorHAnsi" w:hint="eastAsia"/>
              </w:rPr>
              <w:t>0.</w:t>
            </w:r>
            <w:r w:rsidR="00291CA4" w:rsidRPr="006550B8">
              <w:rPr>
                <w:rFonts w:ascii="MS UI Gothic" w:eastAsia="MS UI Gothic" w:hAnsi="MS UI Gothic" w:cstheme="majorHAnsi"/>
              </w:rPr>
              <w:t>1</w:t>
            </w:r>
            <w:r w:rsidR="00C24D88" w:rsidRPr="006550B8">
              <w:rPr>
                <w:rFonts w:ascii="MS UI Gothic" w:eastAsia="MS UI Gothic" w:hAnsi="MS UI Gothic" w:cstheme="majorHAnsi" w:hint="eastAsia"/>
              </w:rPr>
              <w:t>%</w:t>
            </w:r>
            <w:r w:rsidR="00064728" w:rsidRPr="006550B8">
              <w:rPr>
                <w:rFonts w:ascii="MS UI Gothic" w:eastAsia="MS UI Gothic" w:hAnsi="MS UI Gothic" w:cstheme="majorHAnsi"/>
              </w:rPr>
              <w:t>「TS」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291CA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103DF8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103DF8">
              <w:rPr>
                <w:rFonts w:ascii="ＭＳ Ｐ明朝" w:eastAsia="ＭＳ Ｐ明朝" w:hAnsi="ＭＳ Ｐ明朝" w:hint="eastAsia"/>
                <w:sz w:val="24"/>
              </w:rPr>
              <w:t>（点眼剤</w:t>
            </w:r>
            <w:r w:rsidR="00C24D88" w:rsidRPr="00103DF8">
              <w:rPr>
                <w:rFonts w:ascii="ＭＳ Ｐ明朝" w:eastAsia="ＭＳ Ｐ明朝" w:hAnsi="ＭＳ Ｐ明朝" w:hint="eastAsia"/>
                <w:sz w:val="24"/>
              </w:rPr>
              <w:t>,</w:t>
            </w:r>
            <w:r w:rsidR="00C24D88" w:rsidRPr="00103DF8">
              <w:rPr>
                <w:rFonts w:ascii="ＭＳ Ｐ明朝" w:eastAsia="ＭＳ Ｐ明朝" w:hAnsi="ＭＳ Ｐ明朝"/>
                <w:sz w:val="24"/>
              </w:rPr>
              <w:t>0.</w:t>
            </w:r>
            <w:r w:rsidR="00291CA4" w:rsidRPr="00103DF8">
              <w:rPr>
                <w:rFonts w:ascii="ＭＳ Ｐ明朝" w:eastAsia="ＭＳ Ｐ明朝" w:hAnsi="ＭＳ Ｐ明朝"/>
                <w:sz w:val="24"/>
              </w:rPr>
              <w:t>1</w:t>
            </w:r>
            <w:r w:rsidR="00C24D88" w:rsidRPr="00103DF8">
              <w:rPr>
                <w:rFonts w:ascii="ＭＳ Ｐ明朝" w:eastAsia="ＭＳ Ｐ明朝" w:hAnsi="ＭＳ Ｐ明朝"/>
                <w:sz w:val="24"/>
              </w:rPr>
              <w:t>%</w:t>
            </w:r>
            <w:r w:rsidR="00A77961" w:rsidRPr="00103DF8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3B7FCF" w:rsidP="001978E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</w:t>
            </w:r>
            <w:r w:rsidRPr="006365B7">
              <w:rPr>
                <w:rFonts w:ascii="ＭＳ Ｐ明朝" w:eastAsia="ＭＳ Ｐ明朝" w:hAnsi="ＭＳ Ｐ明朝"/>
              </w:rPr>
              <w:t xml:space="preserve">L　</w:t>
            </w:r>
            <w:r w:rsidR="001978E1">
              <w:rPr>
                <w:rFonts w:ascii="ＭＳ Ｐ明朝" w:eastAsia="ＭＳ Ｐ明朝" w:hAnsi="ＭＳ Ｐ明朝" w:hint="eastAsia"/>
              </w:rPr>
              <w:t>91</w:t>
            </w:r>
            <w:r w:rsidRPr="006365B7">
              <w:rPr>
                <w:rFonts w:ascii="ＭＳ Ｐ明朝" w:eastAsia="ＭＳ Ｐ明朝" w:hAnsi="ＭＳ Ｐ明朝" w:hint="eastAsia"/>
              </w:rPr>
              <w:t>.</w:t>
            </w:r>
            <w:r w:rsidR="001978E1">
              <w:rPr>
                <w:rFonts w:ascii="ＭＳ Ｐ明朝" w:eastAsia="ＭＳ Ｐ明朝" w:hAnsi="ＭＳ Ｐ明朝" w:hint="eastAsia"/>
              </w:rPr>
              <w:t>4</w:t>
            </w:r>
            <w:r w:rsidRPr="006365B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26499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</w:t>
            </w:r>
            <w:r w:rsidRPr="006365B7">
              <w:rPr>
                <w:rFonts w:ascii="ＭＳ Ｐ明朝" w:eastAsia="ＭＳ Ｐ明朝" w:hAnsi="ＭＳ Ｐ明朝"/>
              </w:rPr>
              <w:t xml:space="preserve">L　</w:t>
            </w:r>
            <w:r w:rsidR="0026499D">
              <w:rPr>
                <w:rFonts w:ascii="ＭＳ Ｐ明朝" w:eastAsia="ＭＳ Ｐ明朝" w:hAnsi="ＭＳ Ｐ明朝" w:hint="eastAsia"/>
              </w:rPr>
              <w:t>268</w:t>
            </w:r>
            <w:r w:rsidR="00C00AE2" w:rsidRPr="006365B7">
              <w:rPr>
                <w:rFonts w:ascii="ＭＳ Ｐ明朝" w:eastAsia="ＭＳ Ｐ明朝" w:hAnsi="ＭＳ Ｐ明朝" w:hint="eastAsia"/>
              </w:rPr>
              <w:t>.</w:t>
            </w:r>
            <w:r w:rsidR="0026499D">
              <w:rPr>
                <w:rFonts w:ascii="ＭＳ Ｐ明朝" w:eastAsia="ＭＳ Ｐ明朝" w:hAnsi="ＭＳ Ｐ明朝" w:hint="eastAsia"/>
              </w:rPr>
              <w:t>9</w:t>
            </w:r>
            <w:bookmarkStart w:id="0" w:name="_GoBack"/>
            <w:bookmarkEnd w:id="0"/>
            <w:r w:rsidR="001F4043" w:rsidRPr="006365B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DF70E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A36CC2" w:rsidP="00A36CC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EF39AB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ブリモニジン酒石酸塩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B9794E" w:rsidP="00D1049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1mL中に</w:t>
            </w:r>
            <w:r w:rsidR="00EF39AB">
              <w:rPr>
                <w:rFonts w:ascii="ＭＳ Ｐ明朝" w:eastAsia="ＭＳ Ｐ明朝" w:hAnsi="ＭＳ Ｐ明朝" w:hint="eastAsia"/>
              </w:rPr>
              <w:t>ブリモニジン酒石酸塩</w:t>
            </w:r>
            <w:r w:rsidR="00EF39AB">
              <w:rPr>
                <w:rFonts w:ascii="ＭＳ Ｐ明朝" w:eastAsia="ＭＳ Ｐ明朝" w:hAnsi="ＭＳ Ｐ明朝"/>
              </w:rPr>
              <w:t>1</w:t>
            </w:r>
            <w:r w:rsidR="00C24D88">
              <w:rPr>
                <w:rFonts w:ascii="ＭＳ Ｐ明朝" w:eastAsia="ＭＳ Ｐ明朝" w:hAnsi="ＭＳ Ｐ明朝"/>
              </w:rPr>
              <w:t>mg</w:t>
            </w:r>
            <w:r>
              <w:rPr>
                <w:rFonts w:ascii="ＭＳ Ｐ明朝" w:eastAsia="ＭＳ Ｐ明朝" w:hAnsi="ＭＳ Ｐ明朝" w:hint="eastAsia"/>
              </w:rPr>
              <w:t>を含有する。</w:t>
            </w:r>
          </w:p>
        </w:tc>
      </w:tr>
      <w:tr w:rsidR="00DD2ACA" w:rsidRPr="00364BAE" w:rsidTr="00B0076F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42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Default="00A57A9B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次の疾患で、他の緑内障治療薬が効果不十分又は使用できない場合</w:t>
            </w:r>
          </w:p>
          <w:p w:rsidR="00A57A9B" w:rsidRPr="00A57A9B" w:rsidRDefault="00A57A9B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緑内障、高眼圧症</w:t>
            </w:r>
          </w:p>
        </w:tc>
      </w:tr>
      <w:tr w:rsidR="00DD2ACA" w:rsidRPr="00364BAE" w:rsidTr="00B0076F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42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A57A9B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通常、</w:t>
            </w:r>
            <w:r w:rsidR="00064728" w:rsidRPr="00364BAE">
              <w:rPr>
                <w:rFonts w:ascii="ＭＳ Ｐ明朝" w:eastAsia="ＭＳ Ｐ明朝" w:hAnsi="ＭＳ Ｐ明朝"/>
              </w:rPr>
              <w:t>1回1滴、1日</w:t>
            </w:r>
            <w:r w:rsidR="00A57A9B">
              <w:rPr>
                <w:rFonts w:ascii="ＭＳ Ｐ明朝" w:eastAsia="ＭＳ Ｐ明朝" w:hAnsi="ＭＳ Ｐ明朝"/>
              </w:rPr>
              <w:t>2</w:t>
            </w:r>
            <w:r w:rsidR="00064728" w:rsidRPr="00364BAE">
              <w:rPr>
                <w:rFonts w:ascii="ＭＳ Ｐ明朝" w:eastAsia="ＭＳ Ｐ明朝" w:hAnsi="ＭＳ Ｐ明朝"/>
              </w:rPr>
              <w:t>回点眼する。</w:t>
            </w:r>
          </w:p>
        </w:tc>
      </w:tr>
      <w:tr w:rsidR="00DD2ACA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1978E1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A57A9B" w:rsidP="00A57A9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t>塩化カルシウム水和物、塩化マグネシウム、ホウ酸、ホウ砂、カルメロースナトリウム、亜塩素酸ナトリウム、等張化剤、</w:t>
            </w:r>
            <w:r>
              <w:t>pH</w:t>
            </w:r>
            <w:r>
              <w:t>調節剤</w:t>
            </w:r>
          </w:p>
        </w:tc>
        <w:tc>
          <w:tcPr>
            <w:tcW w:w="414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D2ACA" w:rsidRPr="00364BAE" w:rsidRDefault="001978E1" w:rsidP="00A57A9B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1978E1">
              <w:rPr>
                <w:rFonts w:hint="eastAsia"/>
              </w:rPr>
              <w:t>塩化マグネシウム、ホウ酸、ホウ砂、カルメロースナトリウム、亜塩素酸ナトリウム、等張化剤、</w:t>
            </w:r>
            <w:r w:rsidRPr="001978E1">
              <w:rPr>
                <w:rFonts w:hint="eastAsia"/>
              </w:rPr>
              <w:t>pH</w:t>
            </w:r>
            <w:r w:rsidRPr="001978E1">
              <w:rPr>
                <w:rFonts w:hint="eastAsia"/>
              </w:rPr>
              <w:t>調節剤</w:t>
            </w:r>
          </w:p>
        </w:tc>
      </w:tr>
      <w:tr w:rsidR="00754024" w:rsidTr="00B0076F">
        <w:trPr>
          <w:cantSplit/>
          <w:trHeight w:val="340"/>
        </w:trPr>
        <w:tc>
          <w:tcPr>
            <w:tcW w:w="135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140" w:type="dxa"/>
            <w:gridSpan w:val="3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291CA4">
              <w:rPr>
                <w:rFonts w:ascii="ＭＳ Ｐ明朝" w:eastAsia="ＭＳ Ｐ明朝" w:hAnsi="ＭＳ Ｐ明朝"/>
                <w:szCs w:val="20"/>
              </w:rPr>
              <w:t>6.</w:t>
            </w:r>
            <w:r w:rsidR="00A57A9B">
              <w:rPr>
                <w:rFonts w:ascii="ＭＳ Ｐ明朝" w:eastAsia="ＭＳ Ｐ明朝" w:hAnsi="ＭＳ Ｐ明朝"/>
                <w:szCs w:val="20"/>
              </w:rPr>
              <w:t>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7.5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0.9～1.</w:t>
            </w:r>
            <w:r w:rsidR="00C24D88">
              <w:rPr>
                <w:rFonts w:ascii="ＭＳ Ｐ明朝" w:eastAsia="ＭＳ Ｐ明朝" w:hAnsi="ＭＳ Ｐ明朝"/>
                <w:szCs w:val="20"/>
              </w:rPr>
              <w:t>1</w:t>
            </w:r>
          </w:p>
          <w:p w:rsidR="00754024" w:rsidRPr="00364BAE" w:rsidRDefault="00A57A9B" w:rsidP="00A57A9B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</w:t>
            </w:r>
            <w:r>
              <w:rPr>
                <w:rFonts w:ascii="ＭＳ Ｐ明朝" w:eastAsia="ＭＳ Ｐ明朝" w:hAnsi="ＭＳ Ｐ明朝" w:hint="eastAsia"/>
                <w:szCs w:val="20"/>
              </w:rPr>
              <w:t>微黄緑色～黄緑色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澄明の</w:t>
            </w:r>
            <w:r w:rsidR="00754024">
              <w:rPr>
                <w:rFonts w:ascii="ＭＳ Ｐ明朝" w:eastAsia="ＭＳ Ｐ明朝" w:hAnsi="ＭＳ Ｐ明朝" w:hint="eastAsia"/>
                <w:szCs w:val="20"/>
              </w:rPr>
              <w:t>無菌水性点眼剤</w:t>
            </w:r>
          </w:p>
        </w:tc>
        <w:tc>
          <w:tcPr>
            <w:tcW w:w="41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0439D4">
              <w:rPr>
                <w:rFonts w:ascii="ＭＳ Ｐ明朝" w:eastAsia="ＭＳ Ｐ明朝" w:hAnsi="ＭＳ Ｐ明朝"/>
                <w:szCs w:val="20"/>
              </w:rPr>
              <w:t>6.7</w:t>
            </w:r>
            <w:r w:rsidR="000439D4">
              <w:rPr>
                <w:rFonts w:ascii="ＭＳ Ｐ明朝" w:eastAsia="ＭＳ Ｐ明朝" w:hAnsi="ＭＳ Ｐ明朝" w:hint="eastAsia"/>
                <w:szCs w:val="20"/>
              </w:rPr>
              <w:t>～7.5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0.</w:t>
            </w:r>
            <w:r w:rsidR="00C24D88">
              <w:rPr>
                <w:rFonts w:ascii="ＭＳ Ｐ明朝" w:eastAsia="ＭＳ Ｐ明朝" w:hAnsi="ＭＳ Ｐ明朝"/>
                <w:szCs w:val="20"/>
              </w:rPr>
              <w:t>9</w:t>
            </w:r>
            <w:r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1.1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</w:t>
            </w:r>
            <w:r w:rsidR="000439D4">
              <w:t>微黄緑～黄緑色澄明の無菌水性点眼剤</w:t>
            </w:r>
          </w:p>
        </w:tc>
      </w:tr>
      <w:tr w:rsidR="00B0076F" w:rsidTr="00BA66FC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76F" w:rsidRDefault="00B0076F" w:rsidP="00B0076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935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0076F" w:rsidRPr="00364BAE" w:rsidRDefault="00B0076F" w:rsidP="00B0076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76F" w:rsidRPr="00364BAE" w:rsidRDefault="00B0076F" w:rsidP="00B0076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B0076F" w:rsidTr="00DF70EE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076F" w:rsidRDefault="00B0076F" w:rsidP="00B0076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B0076F" w:rsidRDefault="00B0076F" w:rsidP="00B0076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B0076F" w:rsidRPr="00364BAE" w:rsidRDefault="00B0076F" w:rsidP="00B0076F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ブリモニジン酒石酸塩点眼液0.</w:t>
            </w:r>
            <w:r>
              <w:rPr>
                <w:rFonts w:ascii="ＭＳ Ｐ明朝" w:eastAsia="ＭＳ Ｐ明朝" w:hAnsi="ＭＳ Ｐ明朝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%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B0076F" w:rsidTr="00DF70EE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0076F" w:rsidRDefault="00B0076F" w:rsidP="00B0076F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B0076F" w:rsidRPr="00E47B0B" w:rsidRDefault="00B0076F" w:rsidP="00B0076F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B0076F" w:rsidTr="00DF70EE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076F" w:rsidRDefault="00B0076F" w:rsidP="00B0076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76F" w:rsidRDefault="00B0076F" w:rsidP="00B0076F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83"/>
    <w:rsid w:val="00002E49"/>
    <w:rsid w:val="00017151"/>
    <w:rsid w:val="00031C83"/>
    <w:rsid w:val="00033C09"/>
    <w:rsid w:val="000439D4"/>
    <w:rsid w:val="00064728"/>
    <w:rsid w:val="00070DE7"/>
    <w:rsid w:val="00081573"/>
    <w:rsid w:val="000A245E"/>
    <w:rsid w:val="000F112E"/>
    <w:rsid w:val="00103DF8"/>
    <w:rsid w:val="00120712"/>
    <w:rsid w:val="00144398"/>
    <w:rsid w:val="001520FD"/>
    <w:rsid w:val="001978E1"/>
    <w:rsid w:val="001F4043"/>
    <w:rsid w:val="002257F2"/>
    <w:rsid w:val="0026499D"/>
    <w:rsid w:val="00291CA4"/>
    <w:rsid w:val="003146D7"/>
    <w:rsid w:val="003254E5"/>
    <w:rsid w:val="00334729"/>
    <w:rsid w:val="00364BAE"/>
    <w:rsid w:val="00377E31"/>
    <w:rsid w:val="003935C5"/>
    <w:rsid w:val="00397287"/>
    <w:rsid w:val="003B7FCF"/>
    <w:rsid w:val="003E7264"/>
    <w:rsid w:val="003F7A2D"/>
    <w:rsid w:val="004315DB"/>
    <w:rsid w:val="00441B8A"/>
    <w:rsid w:val="004C1C32"/>
    <w:rsid w:val="005736A5"/>
    <w:rsid w:val="00584D49"/>
    <w:rsid w:val="005C0A18"/>
    <w:rsid w:val="006365B7"/>
    <w:rsid w:val="006550B8"/>
    <w:rsid w:val="00687D8D"/>
    <w:rsid w:val="006A7BA9"/>
    <w:rsid w:val="00710DE9"/>
    <w:rsid w:val="0071623F"/>
    <w:rsid w:val="00754024"/>
    <w:rsid w:val="007736BC"/>
    <w:rsid w:val="00784B0C"/>
    <w:rsid w:val="007A11DA"/>
    <w:rsid w:val="007C0CEF"/>
    <w:rsid w:val="00856913"/>
    <w:rsid w:val="008860C9"/>
    <w:rsid w:val="008B0622"/>
    <w:rsid w:val="008B37F0"/>
    <w:rsid w:val="00964EF8"/>
    <w:rsid w:val="009A113E"/>
    <w:rsid w:val="009C2CBA"/>
    <w:rsid w:val="009D33D1"/>
    <w:rsid w:val="00A322CB"/>
    <w:rsid w:val="00A36CC2"/>
    <w:rsid w:val="00A43D69"/>
    <w:rsid w:val="00A512A5"/>
    <w:rsid w:val="00A57A9B"/>
    <w:rsid w:val="00A67DC4"/>
    <w:rsid w:val="00A77961"/>
    <w:rsid w:val="00AC3EB4"/>
    <w:rsid w:val="00AD5102"/>
    <w:rsid w:val="00B0076F"/>
    <w:rsid w:val="00B80F86"/>
    <w:rsid w:val="00B9794E"/>
    <w:rsid w:val="00BF0642"/>
    <w:rsid w:val="00C00AE2"/>
    <w:rsid w:val="00C24D88"/>
    <w:rsid w:val="00C36096"/>
    <w:rsid w:val="00CB1647"/>
    <w:rsid w:val="00CE5708"/>
    <w:rsid w:val="00D10499"/>
    <w:rsid w:val="00D25B90"/>
    <w:rsid w:val="00D54423"/>
    <w:rsid w:val="00D61109"/>
    <w:rsid w:val="00D861EF"/>
    <w:rsid w:val="00D862B8"/>
    <w:rsid w:val="00DB7452"/>
    <w:rsid w:val="00DD2ACA"/>
    <w:rsid w:val="00DE4214"/>
    <w:rsid w:val="00DF70EE"/>
    <w:rsid w:val="00E47B0B"/>
    <w:rsid w:val="00E5417B"/>
    <w:rsid w:val="00E822CE"/>
    <w:rsid w:val="00E92D00"/>
    <w:rsid w:val="00E96D1E"/>
    <w:rsid w:val="00EA0F89"/>
    <w:rsid w:val="00EF39AB"/>
    <w:rsid w:val="00F47B3E"/>
    <w:rsid w:val="00F91827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4E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CC9A-8D5F-4DBA-B896-F3BDBF8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25</cp:revision>
  <cp:lastPrinted>2014-01-31T00:43:00Z</cp:lastPrinted>
  <dcterms:created xsi:type="dcterms:W3CDTF">2021-04-13T05:02:00Z</dcterms:created>
  <dcterms:modified xsi:type="dcterms:W3CDTF">2025-04-01T00:41:00Z</dcterms:modified>
</cp:coreProperties>
</file>