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84"/>
        <w:gridCol w:w="1276"/>
        <w:gridCol w:w="75"/>
        <w:gridCol w:w="2193"/>
        <w:gridCol w:w="133"/>
        <w:gridCol w:w="967"/>
        <w:gridCol w:w="1310"/>
        <w:gridCol w:w="1559"/>
        <w:gridCol w:w="425"/>
      </w:tblGrid>
      <w:tr w:rsidR="00DD2ACA">
        <w:trPr>
          <w:cantSplit/>
          <w:trHeight w:val="426"/>
        </w:trPr>
        <w:tc>
          <w:tcPr>
            <w:tcW w:w="3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D3457F" w:rsidP="005B12B7">
            <w:pPr>
              <w:ind w:right="180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202</w:t>
            </w:r>
            <w:r w:rsidR="005B12B7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064728" w:rsidRPr="00710DE9">
              <w:rPr>
                <w:rFonts w:ascii="ＭＳ Ｐ明朝" w:eastAsia="ＭＳ Ｐ明朝" w:hAnsi="ＭＳ Ｐ明朝"/>
                <w:sz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="00064728"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017151" w:rsidRPr="00710DE9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DD2ACA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61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304CC0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261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D5234D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61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06472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 w:rsidRPr="005736A5">
              <w:rPr>
                <w:rFonts w:ascii="MS UI Gothic" w:eastAsia="MS UI Gothic" w:hAnsi="MS UI Gothic" w:cstheme="majorHAnsi"/>
                <w:sz w:val="24"/>
              </w:rPr>
              <w:t>ラタノプロスト点眼液0.005%「TS」</w:t>
            </w:r>
          </w:p>
        </w:tc>
        <w:tc>
          <w:tcPr>
            <w:tcW w:w="4261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AC3EB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36F8F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C3EB4" w:rsidRPr="00436F8F">
              <w:rPr>
                <w:rFonts w:ascii="ＭＳ Ｐ明朝" w:eastAsia="ＭＳ Ｐ明朝" w:hAnsi="ＭＳ Ｐ明朝"/>
                <w:sz w:val="24"/>
              </w:rPr>
              <w:t>（点眼剤，</w:t>
            </w:r>
            <w:r w:rsidR="00031C83" w:rsidRPr="00436F8F">
              <w:rPr>
                <w:rFonts w:ascii="ＭＳ Ｐ明朝" w:eastAsia="ＭＳ Ｐ明朝" w:hAnsi="ＭＳ Ｐ明朝"/>
                <w:sz w:val="24"/>
              </w:rPr>
              <w:t>0.005%</w:t>
            </w:r>
            <w:r w:rsidR="00AC3EB4" w:rsidRPr="00436F8F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61" w:type="dxa"/>
            <w:gridSpan w:val="5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261" w:type="dxa"/>
            <w:gridSpan w:val="4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61" w:type="dxa"/>
            <w:gridSpan w:val="5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5B12B7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 xml:space="preserve">1mL　</w:t>
            </w:r>
            <w:r w:rsidR="00436F8F" w:rsidRPr="002D41B1">
              <w:rPr>
                <w:rFonts w:ascii="ＭＳ Ｐ明朝" w:eastAsia="ＭＳ Ｐ明朝" w:hAnsi="ＭＳ Ｐ明朝"/>
              </w:rPr>
              <w:t>1</w:t>
            </w:r>
            <w:r w:rsidR="005B12B7">
              <w:rPr>
                <w:rFonts w:ascii="ＭＳ Ｐ明朝" w:eastAsia="ＭＳ Ｐ明朝" w:hAnsi="ＭＳ Ｐ明朝" w:hint="eastAsia"/>
              </w:rPr>
              <w:t>51</w:t>
            </w:r>
            <w:r w:rsidR="001520FD" w:rsidRPr="002D41B1">
              <w:rPr>
                <w:rFonts w:ascii="ＭＳ Ｐ明朝" w:eastAsia="ＭＳ Ｐ明朝" w:hAnsi="ＭＳ Ｐ明朝" w:hint="eastAsia"/>
              </w:rPr>
              <w:t>.</w:t>
            </w:r>
            <w:r w:rsidR="005B12B7">
              <w:rPr>
                <w:rFonts w:ascii="ＭＳ Ｐ明朝" w:eastAsia="ＭＳ Ｐ明朝" w:hAnsi="ＭＳ Ｐ明朝" w:hint="eastAsia"/>
              </w:rPr>
              <w:t>0</w:t>
            </w:r>
            <w:r w:rsidR="001520FD" w:rsidRPr="002D41B1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261" w:type="dxa"/>
            <w:gridSpan w:val="4"/>
            <w:tcBorders>
              <w:right w:val="single" w:sz="12" w:space="0" w:color="auto"/>
            </w:tcBorders>
            <w:vAlign w:val="center"/>
          </w:tcPr>
          <w:p w:rsidR="00DD2ACA" w:rsidRPr="002D41B1" w:rsidRDefault="00064728" w:rsidP="009A4A4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2D41B1">
              <w:rPr>
                <w:rFonts w:ascii="ＭＳ Ｐ明朝" w:eastAsia="ＭＳ Ｐ明朝" w:hAnsi="ＭＳ Ｐ明朝"/>
              </w:rPr>
              <w:t xml:space="preserve">1mL　</w:t>
            </w:r>
            <w:r w:rsidR="009A4A4B">
              <w:rPr>
                <w:rFonts w:ascii="ＭＳ Ｐ明朝" w:eastAsia="ＭＳ Ｐ明朝" w:hAnsi="ＭＳ Ｐ明朝" w:hint="eastAsia"/>
              </w:rPr>
              <w:t>305</w:t>
            </w:r>
            <w:r w:rsidR="00710DE9" w:rsidRPr="002D41B1">
              <w:rPr>
                <w:rFonts w:ascii="ＭＳ Ｐ明朝" w:eastAsia="ＭＳ Ｐ明朝" w:hAnsi="ＭＳ Ｐ明朝" w:hint="eastAsia"/>
              </w:rPr>
              <w:t>.</w:t>
            </w:r>
            <w:r w:rsidR="009A4A4B">
              <w:rPr>
                <w:rFonts w:ascii="ＭＳ Ｐ明朝" w:eastAsia="ＭＳ Ｐ明朝" w:hAnsi="ＭＳ Ｐ明朝" w:hint="eastAsia"/>
              </w:rPr>
              <w:t>5</w:t>
            </w:r>
            <w:r w:rsidR="00710DE9" w:rsidRPr="002D41B1">
              <w:rPr>
                <w:rFonts w:ascii="ＭＳ Ｐ明朝" w:eastAsia="ＭＳ Ｐ明朝" w:hAnsi="ＭＳ Ｐ明朝" w:hint="eastAsia"/>
              </w:rPr>
              <w:t>0</w:t>
            </w:r>
            <w:r w:rsidRPr="002D41B1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364BA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D5234D" w:rsidP="00D5234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522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ラタノプロスト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522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1mL中にラタノプロスト50μgを含有する。</w:t>
            </w:r>
          </w:p>
        </w:tc>
      </w:tr>
      <w:tr w:rsidR="00DD2ACA" w:rsidRPr="00364BAE" w:rsidTr="00E9170A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gridSpan w:val="2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7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DD2ACA" w:rsidRPr="00364BAE" w:rsidTr="00E9170A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gridSpan w:val="2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7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1回1滴、1日1回点眼する。</w:t>
            </w:r>
          </w:p>
        </w:tc>
      </w:tr>
      <w:tr w:rsidR="00DD2ACA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064728" w:rsidP="005B12B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5B12B7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261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064728" w:rsidP="00A61308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トロメタモール、</w:t>
            </w:r>
            <w:r w:rsidR="00A61308" w:rsidRPr="00364BAE">
              <w:rPr>
                <w:rFonts w:ascii="ＭＳ Ｐ明朝" w:eastAsia="ＭＳ Ｐ明朝" w:hAnsi="ＭＳ Ｐ明朝"/>
              </w:rPr>
              <w:t>グリセリン、ポリソルベート80、</w:t>
            </w:r>
            <w:r w:rsidRPr="00364BAE">
              <w:rPr>
                <w:rFonts w:ascii="ＭＳ Ｐ明朝" w:eastAsia="ＭＳ Ｐ明朝" w:hAnsi="ＭＳ Ｐ明朝"/>
              </w:rPr>
              <w:t>ヒプロメロース、ベンザルコニウム塩化物、</w:t>
            </w:r>
            <w:r w:rsidR="00A61308">
              <w:rPr>
                <w:rFonts w:ascii="ＭＳ Ｐ明朝" w:eastAsia="ＭＳ Ｐ明朝" w:hAnsi="ＭＳ Ｐ明朝"/>
              </w:rPr>
              <w:t>pH</w:t>
            </w:r>
            <w:r w:rsidRPr="00364BAE">
              <w:rPr>
                <w:rFonts w:ascii="ＭＳ Ｐ明朝" w:eastAsia="ＭＳ Ｐ明朝" w:hAnsi="ＭＳ Ｐ明朝"/>
              </w:rPr>
              <w:t>調節剤、等張化剤</w:t>
            </w:r>
          </w:p>
        </w:tc>
        <w:tc>
          <w:tcPr>
            <w:tcW w:w="4261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D2ACA" w:rsidRPr="00364BAE" w:rsidRDefault="00064728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ベンザルコニウム塩化物、</w:t>
            </w:r>
            <w:r w:rsidR="00584D49" w:rsidRPr="00364BAE">
              <w:rPr>
                <w:rFonts w:ascii="ＭＳ Ｐ明朝" w:eastAsia="ＭＳ Ｐ明朝" w:hAnsi="ＭＳ Ｐ明朝"/>
              </w:rPr>
              <w:t>無水</w:t>
            </w:r>
            <w:r w:rsidRPr="00364BAE">
              <w:rPr>
                <w:rFonts w:ascii="ＭＳ Ｐ明朝" w:eastAsia="ＭＳ Ｐ明朝" w:hAnsi="ＭＳ Ｐ明朝"/>
              </w:rPr>
              <w:t>リン酸</w:t>
            </w:r>
            <w:r w:rsidR="00584D49" w:rsidRPr="00364BAE">
              <w:rPr>
                <w:rFonts w:ascii="ＭＳ Ｐ明朝" w:eastAsia="ＭＳ Ｐ明朝" w:hAnsi="ＭＳ Ｐ明朝"/>
              </w:rPr>
              <w:t>一</w:t>
            </w:r>
            <w:r w:rsidRPr="00364BAE">
              <w:rPr>
                <w:rFonts w:ascii="ＭＳ Ｐ明朝" w:eastAsia="ＭＳ Ｐ明朝" w:hAnsi="ＭＳ Ｐ明朝"/>
              </w:rPr>
              <w:t>水素ナトリウム、リン酸二水素ナトリウム</w:t>
            </w:r>
            <w:r w:rsidR="00E822CE">
              <w:rPr>
                <w:rFonts w:ascii="ＭＳ Ｐ明朝" w:eastAsia="ＭＳ Ｐ明朝" w:hAnsi="ＭＳ Ｐ明朝" w:hint="eastAsia"/>
              </w:rPr>
              <w:t>一</w:t>
            </w:r>
            <w:r w:rsidR="00584D49" w:rsidRPr="00364BAE">
              <w:rPr>
                <w:rFonts w:ascii="ＭＳ Ｐ明朝" w:eastAsia="ＭＳ Ｐ明朝" w:hAnsi="ＭＳ Ｐ明朝"/>
              </w:rPr>
              <w:t>水和物</w:t>
            </w:r>
            <w:r w:rsidRPr="00364BAE">
              <w:rPr>
                <w:rFonts w:ascii="ＭＳ Ｐ明朝" w:eastAsia="ＭＳ Ｐ明朝" w:hAnsi="ＭＳ Ｐ明朝"/>
              </w:rPr>
              <w:t>、等張化剤</w:t>
            </w:r>
          </w:p>
        </w:tc>
      </w:tr>
      <w:tr w:rsidR="00DD2ACA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61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ｐＨ：6.4～6.8</w:t>
            </w:r>
          </w:p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浸透圧比：1.0～1.1</w:t>
            </w:r>
          </w:p>
          <w:p w:rsidR="00DD2ACA" w:rsidRPr="00364BAE" w:rsidRDefault="00064728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性状：無色澄明の無菌</w:t>
            </w:r>
            <w:r w:rsidR="00A61308">
              <w:rPr>
                <w:rFonts w:ascii="ＭＳ Ｐ明朝" w:eastAsia="ＭＳ Ｐ明朝" w:hAnsi="ＭＳ Ｐ明朝" w:hint="eastAsia"/>
                <w:szCs w:val="20"/>
              </w:rPr>
              <w:t>水性点眼</w:t>
            </w:r>
            <w:r w:rsidRPr="00364BAE">
              <w:rPr>
                <w:rFonts w:ascii="ＭＳ Ｐ明朝" w:eastAsia="ＭＳ Ｐ明朝" w:hAnsi="ＭＳ Ｐ明朝"/>
                <w:szCs w:val="20"/>
              </w:rPr>
              <w:t>製剤</w:t>
            </w:r>
          </w:p>
        </w:tc>
        <w:tc>
          <w:tcPr>
            <w:tcW w:w="4261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right w:w="14" w:type="dxa"/>
            </w:tcMar>
          </w:tcPr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ｐＨ：6.5～6.9</w:t>
            </w:r>
          </w:p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浸透圧比：約1（生理食塩液対比）</w:t>
            </w:r>
          </w:p>
          <w:p w:rsidR="00DD2ACA" w:rsidRPr="00364BAE" w:rsidRDefault="00A61308" w:rsidP="00A61308">
            <w:pPr>
              <w:pStyle w:val="a3"/>
              <w:tabs>
                <w:tab w:val="clear" w:pos="4252"/>
                <w:tab w:val="clear" w:pos="8504"/>
              </w:tabs>
              <w:ind w:left="396" w:hangingChars="200" w:hanging="396"/>
              <w:rPr>
                <w:rFonts w:ascii="ＭＳ Ｐ明朝" w:eastAsia="ＭＳ Ｐ明朝" w:hAnsi="ＭＳ Ｐ明朝"/>
                <w:spacing w:val="-6"/>
              </w:rPr>
            </w:pPr>
            <w:r>
              <w:rPr>
                <w:rFonts w:ascii="ＭＳ Ｐ明朝" w:eastAsia="ＭＳ Ｐ明朝" w:hAnsi="ＭＳ Ｐ明朝"/>
                <w:spacing w:val="-6"/>
                <w:szCs w:val="20"/>
              </w:rPr>
              <w:t>性状：</w:t>
            </w:r>
            <w:r w:rsidR="00064728" w:rsidRPr="00364BAE">
              <w:rPr>
                <w:rFonts w:ascii="ＭＳ Ｐ明朝" w:eastAsia="ＭＳ Ｐ明朝" w:hAnsi="ＭＳ Ｐ明朝"/>
                <w:spacing w:val="-6"/>
                <w:szCs w:val="20"/>
              </w:rPr>
              <w:t>無色澄明</w:t>
            </w:r>
            <w:r>
              <w:rPr>
                <w:rFonts w:ascii="ＭＳ Ｐ明朝" w:eastAsia="ＭＳ Ｐ明朝" w:hAnsi="ＭＳ Ｐ明朝" w:hint="eastAsia"/>
                <w:spacing w:val="-6"/>
                <w:szCs w:val="20"/>
              </w:rPr>
              <w:t>、</w:t>
            </w:r>
            <w:r w:rsidR="00064728" w:rsidRPr="00364BAE">
              <w:rPr>
                <w:rFonts w:ascii="ＭＳ Ｐ明朝" w:eastAsia="ＭＳ Ｐ明朝" w:hAnsi="ＭＳ Ｐ明朝"/>
                <w:spacing w:val="-6"/>
                <w:szCs w:val="20"/>
              </w:rPr>
              <w:t>無菌水性点眼液</w:t>
            </w:r>
          </w:p>
        </w:tc>
      </w:tr>
      <w:tr w:rsidR="00A61308" w:rsidTr="00E9170A">
        <w:trPr>
          <w:cantSplit/>
          <w:trHeight w:hRule="exact" w:val="30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規制区分</w:t>
            </w:r>
          </w:p>
        </w:tc>
        <w:tc>
          <w:tcPr>
            <w:tcW w:w="1860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308" w:rsidRPr="00364BAE" w:rsidRDefault="00A61308" w:rsidP="00A61308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08" w:rsidRPr="00364BAE" w:rsidRDefault="00A61308" w:rsidP="00A61308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処方箋</w:t>
            </w:r>
            <w:r w:rsidRPr="00364BAE">
              <w:rPr>
                <w:rFonts w:ascii="ＭＳ Ｐ明朝" w:eastAsia="ＭＳ Ｐ明朝" w:hAnsi="ＭＳ Ｐ明朝"/>
                <w:szCs w:val="20"/>
              </w:rPr>
              <w:t>医薬品</w:t>
            </w:r>
          </w:p>
        </w:tc>
      </w:tr>
      <w:tr w:rsidR="00A61308" w:rsidTr="00A61308">
        <w:trPr>
          <w:cantSplit/>
          <w:trHeight w:hRule="exact" w:val="273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426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61308" w:rsidRPr="00364BAE" w:rsidRDefault="00A61308" w:rsidP="00A6130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室温保存</w:t>
            </w:r>
          </w:p>
        </w:tc>
        <w:tc>
          <w:tcPr>
            <w:tcW w:w="4261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08" w:rsidRPr="00A61308" w:rsidRDefault="00A61308" w:rsidP="00A61308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2～8℃</w:t>
            </w:r>
          </w:p>
        </w:tc>
      </w:tr>
      <w:tr w:rsidR="00A61308" w:rsidTr="00E9170A">
        <w:trPr>
          <w:cantSplit/>
          <w:trHeight w:hRule="exact" w:val="57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取扱い上の注意</w:t>
            </w:r>
          </w:p>
        </w:tc>
        <w:tc>
          <w:tcPr>
            <w:tcW w:w="1860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308" w:rsidRPr="00364BAE" w:rsidRDefault="00A61308" w:rsidP="00A61308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08" w:rsidRDefault="00A61308" w:rsidP="00A61308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・外箱開封後は遮光して保存すること。</w:t>
            </w:r>
          </w:p>
          <w:p w:rsidR="00A61308" w:rsidRPr="00364BAE" w:rsidRDefault="00A61308" w:rsidP="00A61308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・開栓後4週間経過した場合は、残液を使用しないこと。</w:t>
            </w:r>
          </w:p>
        </w:tc>
      </w:tr>
      <w:tr w:rsidR="00A61308">
        <w:trPr>
          <w:cantSplit/>
          <w:trHeight w:val="1257"/>
        </w:trPr>
        <w:tc>
          <w:tcPr>
            <w:tcW w:w="1358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522" w:type="dxa"/>
            <w:gridSpan w:val="9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A61308" w:rsidRPr="00364BAE" w:rsidRDefault="00A61308" w:rsidP="00A61308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</w:p>
          <w:p w:rsidR="00A61308" w:rsidRDefault="00A61308" w:rsidP="00A61308">
            <w:pPr>
              <w:pStyle w:val="a3"/>
              <w:tabs>
                <w:tab w:val="clear" w:pos="4252"/>
                <w:tab w:val="clear" w:pos="8504"/>
              </w:tabs>
              <w:ind w:leftChars="96" w:left="202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ラタノプロスト点眼液0.005％「TS」あるいは標準製剤（点眼剤，0.005%）を健常成人男子にそれぞれ1滴ずつ両眼の結膜嚢内に点眼し、無投与群を含む3群（クロスオーバー法）の眼圧値を測定した。ラタノプロスト点眼液0.005％「TS」及び標準製剤（点眼剤，0.005%）において各測定時点の眼圧値及び得られたパラメータ（眼圧下降－時間曲線下面積、最大眼圧差）を用いて統計解析を行った結果、両剤の生物学的同等性が確認された。</w:t>
            </w:r>
          </w:p>
          <w:p w:rsidR="00A61308" w:rsidRPr="00364BAE" w:rsidRDefault="00A61308" w:rsidP="00A61308">
            <w:pPr>
              <w:pStyle w:val="a3"/>
              <w:tabs>
                <w:tab w:val="clear" w:pos="4252"/>
                <w:tab w:val="clear" w:pos="8504"/>
              </w:tabs>
              <w:ind w:leftChars="96" w:left="202"/>
              <w:rPr>
                <w:rFonts w:ascii="ＭＳ Ｐ明朝" w:eastAsia="ＭＳ Ｐ明朝" w:hAnsi="ＭＳ Ｐ明朝"/>
                <w:sz w:val="20"/>
              </w:rPr>
            </w:pPr>
          </w:p>
        </w:tc>
        <w:bookmarkStart w:id="0" w:name="_GoBack"/>
        <w:bookmarkEnd w:id="0"/>
      </w:tr>
      <w:tr w:rsidR="00A61308" w:rsidTr="00FD1CC9">
        <w:trPr>
          <w:cantSplit/>
          <w:trHeight w:val="484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8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1308" w:rsidRPr="00964EF8" w:rsidRDefault="00A61308" w:rsidP="00A6130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眼圧下降－時間曲線下面積（mmHg・hr）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最大眼圧差</w:t>
            </w:r>
          </w:p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（mmHg）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A61308" w:rsidTr="00FD1CC9">
        <w:trPr>
          <w:cantSplit/>
          <w:trHeight w:val="340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8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87" w:left="183"/>
              <w:rPr>
                <w:rFonts w:ascii="MS UI Gothic" w:eastAsia="MS UI Gothic" w:hAnsi="MS UI Gothic"/>
                <w:szCs w:val="21"/>
              </w:rPr>
            </w:pPr>
            <w:r w:rsidRPr="00964EF8">
              <w:rPr>
                <w:rFonts w:ascii="MS UI Gothic" w:eastAsia="MS UI Gothic" w:hAnsi="MS UI Gothic"/>
                <w:szCs w:val="21"/>
              </w:rPr>
              <w:t>ラタノプロスト点眼液0.005％「TS」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39.3±26.8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3.4±1.0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A61308" w:rsidTr="00FD1CC9">
        <w:trPr>
          <w:cantSplit/>
          <w:trHeight w:val="340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8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ind w:leftChars="87" w:left="183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標準製剤（点眼剤</w:t>
            </w:r>
            <w:r w:rsidRPr="00964EF8">
              <w:rPr>
                <w:rFonts w:ascii="MS UI Gothic" w:eastAsia="MS UI Gothic" w:hAnsi="MS UI Gothic" w:hint="eastAsia"/>
                <w:sz w:val="21"/>
                <w:szCs w:val="21"/>
              </w:rPr>
              <w:t>,</w:t>
            </w:r>
            <w:r w:rsidRPr="00964EF8">
              <w:rPr>
                <w:rFonts w:ascii="MS UI Gothic" w:eastAsia="MS UI Gothic" w:hAnsi="MS UI Gothic"/>
                <w:sz w:val="21"/>
                <w:szCs w:val="21"/>
              </w:rPr>
              <w:t>0.005%）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37.3±28.5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08" w:rsidRPr="00964EF8" w:rsidRDefault="00A61308" w:rsidP="00A61308">
            <w:pPr>
              <w:pStyle w:val="a5"/>
              <w:snapToGrid w:val="0"/>
              <w:spacing w:line="24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64EF8">
              <w:rPr>
                <w:rFonts w:ascii="MS UI Gothic" w:eastAsia="MS UI Gothic" w:hAnsi="MS UI Gothic"/>
                <w:sz w:val="21"/>
                <w:szCs w:val="21"/>
              </w:rPr>
              <w:t>3.5±1.2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A61308">
        <w:trPr>
          <w:cantSplit/>
          <w:trHeight w:val="135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A61308" w:rsidRPr="00964EF8" w:rsidRDefault="00A61308" w:rsidP="00A61308">
            <w:pPr>
              <w:pStyle w:val="a3"/>
              <w:tabs>
                <w:tab w:val="clear" w:pos="4252"/>
                <w:tab w:val="clear" w:pos="8504"/>
              </w:tabs>
              <w:ind w:rightChars="193" w:right="405"/>
              <w:jc w:val="right"/>
              <w:rPr>
                <w:rFonts w:ascii="MS UI Gothic" w:eastAsia="MS UI Gothic" w:hAnsi="MS UI Gothic"/>
                <w:szCs w:val="21"/>
              </w:rPr>
            </w:pPr>
            <w:r w:rsidRPr="00964EF8">
              <w:rPr>
                <w:rFonts w:ascii="MS UI Gothic" w:eastAsia="MS UI Gothic" w:hAnsi="MS UI Gothic"/>
                <w:szCs w:val="21"/>
              </w:rPr>
              <w:t>MEAN±S.D.(</w:t>
            </w:r>
            <w:r>
              <w:rPr>
                <w:rFonts w:ascii="MS UI Gothic" w:eastAsia="MS UI Gothic" w:hAnsi="MS UI Gothic"/>
                <w:szCs w:val="21"/>
              </w:rPr>
              <w:t>n</w:t>
            </w:r>
            <w:r w:rsidRPr="00964EF8">
              <w:rPr>
                <w:rFonts w:ascii="MS UI Gothic" w:eastAsia="MS UI Gothic" w:hAnsi="MS UI Gothic"/>
                <w:szCs w:val="21"/>
              </w:rPr>
              <w:t>=14)</w:t>
            </w:r>
          </w:p>
        </w:tc>
      </w:tr>
      <w:tr w:rsidR="00A61308" w:rsidTr="006E6C73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A61308" w:rsidRPr="00E47B0B" w:rsidRDefault="00A61308" w:rsidP="00A6130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HAnsi" w:eastAsia="ＭＳ Ｐ明朝" w:hAnsiTheme="minorHAnsi"/>
              </w:rPr>
            </w:pPr>
            <w:r>
              <w:rPr>
                <w:noProof/>
              </w:rPr>
              <w:drawing>
                <wp:inline distT="0" distB="0" distL="0" distR="0" wp14:anchorId="50EC86A6" wp14:editId="1CF674BC">
                  <wp:extent cx="3235325" cy="2228850"/>
                  <wp:effectExtent l="0" t="0" r="0" b="0"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61308" w:rsidTr="00FD1CC9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1308" w:rsidRDefault="00A61308" w:rsidP="00A6130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522" w:type="dxa"/>
            <w:gridSpan w:val="9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308" w:rsidRDefault="00A61308" w:rsidP="00A61308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3E" w:rsidRDefault="009A113E">
      <w:r>
        <w:separator/>
      </w:r>
    </w:p>
  </w:endnote>
  <w:endnote w:type="continuationSeparator" w:id="0">
    <w:p w:rsidR="009A113E" w:rsidRDefault="009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3E" w:rsidRDefault="009A113E">
      <w:r>
        <w:separator/>
      </w:r>
    </w:p>
  </w:footnote>
  <w:footnote w:type="continuationSeparator" w:id="0">
    <w:p w:rsidR="009A113E" w:rsidRDefault="009A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C83"/>
    <w:rsid w:val="00017151"/>
    <w:rsid w:val="00031C83"/>
    <w:rsid w:val="00033C09"/>
    <w:rsid w:val="0004019E"/>
    <w:rsid w:val="00064728"/>
    <w:rsid w:val="00070DE7"/>
    <w:rsid w:val="00081573"/>
    <w:rsid w:val="000A245E"/>
    <w:rsid w:val="00120712"/>
    <w:rsid w:val="001520FD"/>
    <w:rsid w:val="00265D2F"/>
    <w:rsid w:val="00287514"/>
    <w:rsid w:val="002D41B1"/>
    <w:rsid w:val="00304CC0"/>
    <w:rsid w:val="00334729"/>
    <w:rsid w:val="00364BAE"/>
    <w:rsid w:val="003935C5"/>
    <w:rsid w:val="00397287"/>
    <w:rsid w:val="004315DB"/>
    <w:rsid w:val="00436F8F"/>
    <w:rsid w:val="00441B8A"/>
    <w:rsid w:val="005736A5"/>
    <w:rsid w:val="00584D49"/>
    <w:rsid w:val="005B12B7"/>
    <w:rsid w:val="006E6C73"/>
    <w:rsid w:val="00710DE9"/>
    <w:rsid w:val="0071623F"/>
    <w:rsid w:val="007664E6"/>
    <w:rsid w:val="00784B0C"/>
    <w:rsid w:val="007A11DA"/>
    <w:rsid w:val="00964EF8"/>
    <w:rsid w:val="009672AD"/>
    <w:rsid w:val="009A113E"/>
    <w:rsid w:val="009A4A4B"/>
    <w:rsid w:val="009D33D1"/>
    <w:rsid w:val="00A203DC"/>
    <w:rsid w:val="00A43D69"/>
    <w:rsid w:val="00A512A5"/>
    <w:rsid w:val="00A61308"/>
    <w:rsid w:val="00AC3EB4"/>
    <w:rsid w:val="00AC421D"/>
    <w:rsid w:val="00B80F86"/>
    <w:rsid w:val="00BF0642"/>
    <w:rsid w:val="00C63068"/>
    <w:rsid w:val="00CB1647"/>
    <w:rsid w:val="00CE5708"/>
    <w:rsid w:val="00D25B90"/>
    <w:rsid w:val="00D3457F"/>
    <w:rsid w:val="00D5234D"/>
    <w:rsid w:val="00D54423"/>
    <w:rsid w:val="00D862B8"/>
    <w:rsid w:val="00DB7452"/>
    <w:rsid w:val="00DD2ACA"/>
    <w:rsid w:val="00E47B0B"/>
    <w:rsid w:val="00E5417B"/>
    <w:rsid w:val="00E822CE"/>
    <w:rsid w:val="00E9170A"/>
    <w:rsid w:val="00F47B3E"/>
    <w:rsid w:val="00F91827"/>
    <w:rsid w:val="00FC7A3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9751E1"/>
  <w15:docId w15:val="{A95BA5F7-978E-49DC-B6E4-B893673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17182029054511"/>
          <c:y val="4.8387172988868764E-2"/>
          <c:w val="0.82585672399344223"/>
          <c:h val="0.73806555744614588"/>
        </c:manualLayout>
      </c:layout>
      <c:scatterChart>
        <c:scatterStyle val="lineMarker"/>
        <c:varyColors val="0"/>
        <c:ser>
          <c:idx val="0"/>
          <c:order val="0"/>
          <c:tx>
            <c:strRef>
              <c:f>ラタノプロスト!$B$4</c:f>
              <c:strCache>
                <c:ptCount val="1"/>
                <c:pt idx="0">
                  <c:v>無投与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 w="12700">
                <a:solidFill>
                  <a:schemeClr val="tx1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Ref>
                <c:f>ラタノプロスト!$C$11:$U$11</c:f>
                <c:numCache>
                  <c:formatCode>General</c:formatCode>
                  <c:ptCount val="19"/>
                  <c:pt idx="0">
                    <c:v>2.2999999999999998</c:v>
                  </c:pt>
                  <c:pt idx="1">
                    <c:v>2</c:v>
                  </c:pt>
                  <c:pt idx="3">
                    <c:v>1.8</c:v>
                  </c:pt>
                  <c:pt idx="5">
                    <c:v>1.9</c:v>
                  </c:pt>
                  <c:pt idx="7">
                    <c:v>2</c:v>
                  </c:pt>
                  <c:pt idx="9">
                    <c:v>2</c:v>
                  </c:pt>
                  <c:pt idx="11">
                    <c:v>1.9</c:v>
                  </c:pt>
                  <c:pt idx="13">
                    <c:v>1.9</c:v>
                  </c:pt>
                  <c:pt idx="15">
                    <c:v>1.9</c:v>
                  </c:pt>
                  <c:pt idx="17">
                    <c:v>2.2999999999999998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ln>
                <a:solidFill>
                  <a:schemeClr val="tx1"/>
                </a:solidFill>
              </a:ln>
            </c:spPr>
          </c:errBars>
          <c:xVal>
            <c:numRef>
              <c:f>ラタノプロスト!$C$3:$U$3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1.2</c:v>
                </c:pt>
                <c:pt idx="3">
                  <c:v>2</c:v>
                </c:pt>
                <c:pt idx="4">
                  <c:v>2.2000000000000002</c:v>
                </c:pt>
                <c:pt idx="5">
                  <c:v>4</c:v>
                </c:pt>
                <c:pt idx="6">
                  <c:v>4.2</c:v>
                </c:pt>
                <c:pt idx="7">
                  <c:v>6</c:v>
                </c:pt>
                <c:pt idx="8">
                  <c:v>6.2</c:v>
                </c:pt>
                <c:pt idx="9">
                  <c:v>7</c:v>
                </c:pt>
                <c:pt idx="10">
                  <c:v>7.2</c:v>
                </c:pt>
                <c:pt idx="11">
                  <c:v>8</c:v>
                </c:pt>
                <c:pt idx="12">
                  <c:v>8.1999999999999993</c:v>
                </c:pt>
                <c:pt idx="13">
                  <c:v>9</c:v>
                </c:pt>
                <c:pt idx="14">
                  <c:v>9.1999999999999993</c:v>
                </c:pt>
                <c:pt idx="15">
                  <c:v>10</c:v>
                </c:pt>
                <c:pt idx="16">
                  <c:v>10.199999999999999</c:v>
                </c:pt>
                <c:pt idx="17">
                  <c:v>23.8</c:v>
                </c:pt>
                <c:pt idx="18">
                  <c:v>24</c:v>
                </c:pt>
              </c:numCache>
            </c:numRef>
          </c:xVal>
          <c:yVal>
            <c:numRef>
              <c:f>ラタノプロスト!$C$4:$U$4</c:f>
              <c:numCache>
                <c:formatCode>General</c:formatCode>
                <c:ptCount val="19"/>
                <c:pt idx="0">
                  <c:v>11.9</c:v>
                </c:pt>
                <c:pt idx="1">
                  <c:v>12.3</c:v>
                </c:pt>
                <c:pt idx="2">
                  <c:v>#N/A</c:v>
                </c:pt>
                <c:pt idx="3">
                  <c:v>11.9</c:v>
                </c:pt>
                <c:pt idx="4">
                  <c:v>#N/A</c:v>
                </c:pt>
                <c:pt idx="5">
                  <c:v>12.2</c:v>
                </c:pt>
                <c:pt idx="6">
                  <c:v>#N/A</c:v>
                </c:pt>
                <c:pt idx="7">
                  <c:v>12.3</c:v>
                </c:pt>
                <c:pt idx="8">
                  <c:v>#N/A</c:v>
                </c:pt>
                <c:pt idx="9">
                  <c:v>12.3</c:v>
                </c:pt>
                <c:pt idx="10">
                  <c:v>#N/A</c:v>
                </c:pt>
                <c:pt idx="11">
                  <c:v>12.6</c:v>
                </c:pt>
                <c:pt idx="12">
                  <c:v>#N/A</c:v>
                </c:pt>
                <c:pt idx="13">
                  <c:v>12.4</c:v>
                </c:pt>
                <c:pt idx="14">
                  <c:v>#N/A</c:v>
                </c:pt>
                <c:pt idx="15">
                  <c:v>12.5</c:v>
                </c:pt>
                <c:pt idx="16">
                  <c:v>#N/A</c:v>
                </c:pt>
                <c:pt idx="17">
                  <c:v>13.5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134-4B61-98A4-DEB35CB6A06D}"/>
            </c:ext>
          </c:extLst>
        </c:ser>
        <c:ser>
          <c:idx val="1"/>
          <c:order val="1"/>
          <c:tx>
            <c:strRef>
              <c:f>ラタノプロスト!$B$5</c:f>
              <c:strCache>
                <c:ptCount val="1"/>
                <c:pt idx="0">
                  <c:v>標準製剤（点眼剤,0.005%）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gradFill flip="none" rotWithShape="1">
                <a:gsLst>
                  <a:gs pos="0">
                    <a:sysClr val="window" lastClr="FFFFFF"/>
                  </a:gs>
                  <a:gs pos="50000">
                    <a:prstClr val="black"/>
                  </a:gs>
                  <a:gs pos="100000">
                    <a:sysClr val="windowText" lastClr="000000"/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plus"/>
            <c:errValType val="cust"/>
            <c:noEndCap val="0"/>
            <c:plus>
              <c:numRef>
                <c:f>ラタノプロスト!$C$10:$U$10</c:f>
                <c:numCache>
                  <c:formatCode>General</c:formatCode>
                  <c:ptCount val="19"/>
                  <c:pt idx="0">
                    <c:v>1.8</c:v>
                  </c:pt>
                  <c:pt idx="2">
                    <c:v>1.6</c:v>
                  </c:pt>
                  <c:pt idx="4">
                    <c:v>1.3</c:v>
                  </c:pt>
                  <c:pt idx="6">
                    <c:v>1.8</c:v>
                  </c:pt>
                  <c:pt idx="8">
                    <c:v>1.6</c:v>
                  </c:pt>
                  <c:pt idx="10">
                    <c:v>1.7</c:v>
                  </c:pt>
                  <c:pt idx="12">
                    <c:v>2</c:v>
                  </c:pt>
                  <c:pt idx="14">
                    <c:v>1.6</c:v>
                  </c:pt>
                  <c:pt idx="16">
                    <c:v>1.5</c:v>
                  </c:pt>
                  <c:pt idx="18">
                    <c:v>2.1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ラタノプロスト!$C$3:$U$3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1.2</c:v>
                </c:pt>
                <c:pt idx="3">
                  <c:v>2</c:v>
                </c:pt>
                <c:pt idx="4">
                  <c:v>2.2000000000000002</c:v>
                </c:pt>
                <c:pt idx="5">
                  <c:v>4</c:v>
                </c:pt>
                <c:pt idx="6">
                  <c:v>4.2</c:v>
                </c:pt>
                <c:pt idx="7">
                  <c:v>6</c:v>
                </c:pt>
                <c:pt idx="8">
                  <c:v>6.2</c:v>
                </c:pt>
                <c:pt idx="9">
                  <c:v>7</c:v>
                </c:pt>
                <c:pt idx="10">
                  <c:v>7.2</c:v>
                </c:pt>
                <c:pt idx="11">
                  <c:v>8</c:v>
                </c:pt>
                <c:pt idx="12">
                  <c:v>8.1999999999999993</c:v>
                </c:pt>
                <c:pt idx="13">
                  <c:v>9</c:v>
                </c:pt>
                <c:pt idx="14">
                  <c:v>9.1999999999999993</c:v>
                </c:pt>
                <c:pt idx="15">
                  <c:v>10</c:v>
                </c:pt>
                <c:pt idx="16">
                  <c:v>10.199999999999999</c:v>
                </c:pt>
                <c:pt idx="17">
                  <c:v>23.8</c:v>
                </c:pt>
                <c:pt idx="18">
                  <c:v>24</c:v>
                </c:pt>
              </c:numCache>
            </c:numRef>
          </c:xVal>
          <c:yVal>
            <c:numRef>
              <c:f>ラタノプロスト!$C$5:$U$5</c:f>
              <c:numCache>
                <c:formatCode>General</c:formatCode>
                <c:ptCount val="19"/>
                <c:pt idx="0">
                  <c:v>12.1</c:v>
                </c:pt>
                <c:pt idx="1">
                  <c:v>#N/A</c:v>
                </c:pt>
                <c:pt idx="2">
                  <c:v>11.8</c:v>
                </c:pt>
                <c:pt idx="3">
                  <c:v>#N/A</c:v>
                </c:pt>
                <c:pt idx="4">
                  <c:v>10.199999999999999</c:v>
                </c:pt>
                <c:pt idx="5">
                  <c:v>#N/A</c:v>
                </c:pt>
                <c:pt idx="6">
                  <c:v>10.5</c:v>
                </c:pt>
                <c:pt idx="7">
                  <c:v>#N/A</c:v>
                </c:pt>
                <c:pt idx="8">
                  <c:v>9.9</c:v>
                </c:pt>
                <c:pt idx="9">
                  <c:v>#N/A</c:v>
                </c:pt>
                <c:pt idx="10">
                  <c:v>10.199999999999999</c:v>
                </c:pt>
                <c:pt idx="11">
                  <c:v>#N/A</c:v>
                </c:pt>
                <c:pt idx="12">
                  <c:v>10.1</c:v>
                </c:pt>
                <c:pt idx="13">
                  <c:v>#N/A</c:v>
                </c:pt>
                <c:pt idx="14">
                  <c:v>10.199999999999999</c:v>
                </c:pt>
                <c:pt idx="15">
                  <c:v>#N/A</c:v>
                </c:pt>
                <c:pt idx="16">
                  <c:v>10.3</c:v>
                </c:pt>
                <c:pt idx="17">
                  <c:v>#N/A</c:v>
                </c:pt>
                <c:pt idx="18">
                  <c:v>12.6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134-4B61-98A4-DEB35CB6A06D}"/>
            </c:ext>
          </c:extLst>
        </c:ser>
        <c:ser>
          <c:idx val="2"/>
          <c:order val="2"/>
          <c:tx>
            <c:strRef>
              <c:f>ラタノプロスト!$B$6</c:f>
              <c:strCache>
                <c:ptCount val="1"/>
                <c:pt idx="0">
                  <c:v>ラタノプロスト点眼液0.005%「TS」</c:v>
                </c:pt>
              </c:strCache>
            </c:strRef>
          </c:tx>
          <c:spPr>
            <a:ln w="12700">
              <a:solidFill>
                <a:srgbClr val="0070C0"/>
              </a:solidFill>
              <a:prstDash val="solid"/>
            </a:ln>
          </c:spPr>
          <c:marker>
            <c:symbol val="circle"/>
            <c:size val="6"/>
            <c:spPr>
              <a:gradFill flip="none" rotWithShape="1">
                <a:gsLst>
                  <a:gs pos="0">
                    <a:sysClr val="window" lastClr="FFFFFF"/>
                  </a:gs>
                  <a:gs pos="50000">
                    <a:srgbClr val="0070C0"/>
                  </a:gs>
                  <a:gs pos="100000">
                    <a:srgbClr val="0070C0"/>
                  </a:gs>
                </a:gsLst>
                <a:path path="circle">
                  <a:fillToRect l="50000" t="50000" r="50000" b="50000"/>
                </a:path>
                <a:tileRect/>
              </a:gradFill>
              <a:ln w="12700">
                <a:solidFill>
                  <a:srgbClr val="0070C0"/>
                </a:solidFill>
                <a:prstDash val="solid"/>
              </a:ln>
            </c:spPr>
          </c:marker>
          <c:errBars>
            <c:errDir val="y"/>
            <c:errBarType val="plus"/>
            <c:errValType val="cust"/>
            <c:noEndCap val="0"/>
            <c:plus>
              <c:numRef>
                <c:f>ラタノプロスト!$C$9:$U$9</c:f>
                <c:numCache>
                  <c:formatCode>General</c:formatCode>
                  <c:ptCount val="19"/>
                  <c:pt idx="0">
                    <c:v>1.3</c:v>
                  </c:pt>
                  <c:pt idx="1">
                    <c:v>1.5</c:v>
                  </c:pt>
                  <c:pt idx="3">
                    <c:v>1.5</c:v>
                  </c:pt>
                  <c:pt idx="5">
                    <c:v>1.3</c:v>
                  </c:pt>
                  <c:pt idx="7">
                    <c:v>1.3</c:v>
                  </c:pt>
                  <c:pt idx="9">
                    <c:v>1.5</c:v>
                  </c:pt>
                  <c:pt idx="11">
                    <c:v>1.6</c:v>
                  </c:pt>
                  <c:pt idx="13">
                    <c:v>1.1000000000000001</c:v>
                  </c:pt>
                  <c:pt idx="15">
                    <c:v>1.6</c:v>
                  </c:pt>
                  <c:pt idx="17">
                    <c:v>1.7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ln w="12700">
                <a:solidFill>
                  <a:srgbClr val="0070C0"/>
                </a:solidFill>
                <a:prstDash val="solid"/>
              </a:ln>
            </c:spPr>
          </c:errBars>
          <c:xVal>
            <c:numRef>
              <c:f>ラタノプロスト!$C$3:$U$3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1.2</c:v>
                </c:pt>
                <c:pt idx="3">
                  <c:v>2</c:v>
                </c:pt>
                <c:pt idx="4">
                  <c:v>2.2000000000000002</c:v>
                </c:pt>
                <c:pt idx="5">
                  <c:v>4</c:v>
                </c:pt>
                <c:pt idx="6">
                  <c:v>4.2</c:v>
                </c:pt>
                <c:pt idx="7">
                  <c:v>6</c:v>
                </c:pt>
                <c:pt idx="8">
                  <c:v>6.2</c:v>
                </c:pt>
                <c:pt idx="9">
                  <c:v>7</c:v>
                </c:pt>
                <c:pt idx="10">
                  <c:v>7.2</c:v>
                </c:pt>
                <c:pt idx="11">
                  <c:v>8</c:v>
                </c:pt>
                <c:pt idx="12">
                  <c:v>8.1999999999999993</c:v>
                </c:pt>
                <c:pt idx="13">
                  <c:v>9</c:v>
                </c:pt>
                <c:pt idx="14">
                  <c:v>9.1999999999999993</c:v>
                </c:pt>
                <c:pt idx="15">
                  <c:v>10</c:v>
                </c:pt>
                <c:pt idx="16">
                  <c:v>10.199999999999999</c:v>
                </c:pt>
                <c:pt idx="17">
                  <c:v>23.8</c:v>
                </c:pt>
                <c:pt idx="18">
                  <c:v>24</c:v>
                </c:pt>
              </c:numCache>
            </c:numRef>
          </c:xVal>
          <c:yVal>
            <c:numRef>
              <c:f>ラタノプロスト!$C$6:$U$6</c:f>
              <c:numCache>
                <c:formatCode>General</c:formatCode>
                <c:ptCount val="19"/>
                <c:pt idx="0">
                  <c:v>11.8</c:v>
                </c:pt>
                <c:pt idx="1">
                  <c:v>11.8</c:v>
                </c:pt>
                <c:pt idx="2">
                  <c:v>#N/A</c:v>
                </c:pt>
                <c:pt idx="3">
                  <c:v>10.199999999999999</c:v>
                </c:pt>
                <c:pt idx="4">
                  <c:v>#N/A</c:v>
                </c:pt>
                <c:pt idx="5">
                  <c:v>10.3</c:v>
                </c:pt>
                <c:pt idx="6">
                  <c:v>#N/A</c:v>
                </c:pt>
                <c:pt idx="7">
                  <c:v>9.9</c:v>
                </c:pt>
                <c:pt idx="8">
                  <c:v>#N/A</c:v>
                </c:pt>
                <c:pt idx="9">
                  <c:v>10</c:v>
                </c:pt>
                <c:pt idx="10">
                  <c:v>#N/A</c:v>
                </c:pt>
                <c:pt idx="11">
                  <c:v>10.1</c:v>
                </c:pt>
                <c:pt idx="12">
                  <c:v>#N/A</c:v>
                </c:pt>
                <c:pt idx="13">
                  <c:v>10.199999999999999</c:v>
                </c:pt>
                <c:pt idx="14">
                  <c:v>#N/A</c:v>
                </c:pt>
                <c:pt idx="15">
                  <c:v>10.3</c:v>
                </c:pt>
                <c:pt idx="16">
                  <c:v>#N/A</c:v>
                </c:pt>
                <c:pt idx="17">
                  <c:v>12.4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134-4B61-98A4-DEB35CB6A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3215104"/>
        <c:axId val="313209616"/>
      </c:scatterChart>
      <c:valAx>
        <c:axId val="313215104"/>
        <c:scaling>
          <c:orientation val="minMax"/>
          <c:max val="24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ja-JP"/>
                  <a:t>点眼後時間</a:t>
                </a:r>
                <a:r>
                  <a:rPr lang="en-US"/>
                  <a:t>(hr)</a:t>
                </a:r>
              </a:p>
            </c:rich>
          </c:tx>
          <c:layout>
            <c:manualLayout>
              <c:xMode val="edge"/>
              <c:yMode val="edge"/>
              <c:x val="0.41465167374672501"/>
              <c:y val="0.887878728427968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313209616"/>
        <c:crosses val="autoZero"/>
        <c:crossBetween val="midCat"/>
        <c:majorUnit val="3"/>
      </c:valAx>
      <c:valAx>
        <c:axId val="313209616"/>
        <c:scaling>
          <c:orientation val="minMax"/>
          <c:max val="16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ja-JP"/>
                  <a:t>眼圧値</a:t>
                </a:r>
                <a:r>
                  <a:rPr lang="en-US"/>
                  <a:t>(mmHg)</a:t>
                </a:r>
              </a:p>
            </c:rich>
          </c:tx>
          <c:layout>
            <c:manualLayout>
              <c:xMode val="edge"/>
              <c:yMode val="edge"/>
              <c:x val="1.4692155432614929E-3"/>
              <c:y val="0.24461787631124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313215104"/>
        <c:crosses val="autoZero"/>
        <c:crossBetween val="midCat"/>
        <c:maj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460777153739632"/>
          <c:y val="0.5230178546715748"/>
          <c:w val="0.59860054590773748"/>
          <c:h val="0.24487777771297101"/>
        </c:manualLayout>
      </c:layout>
      <c:overlay val="1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 pitchFamily="34" charset="0"/>
          <a:ea typeface="MS UI Gothic"/>
          <a:cs typeface="Arial" pitchFamily="34" charset="0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0.61641</cdr:x>
      <cdr:y>0.92258</cdr:y>
    </cdr:from>
    <cdr:to>
      <cdr:x>1</cdr:x>
      <cdr:y>1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48302" y="1853234"/>
          <a:ext cx="1246373" cy="1460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0" tIns="18288" rIns="27432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 rtl="0">
            <a:defRPr sz="1000"/>
          </a:pPr>
          <a:r>
            <a:rPr lang="en-US" altLang="ja-JP" sz="700" b="0" i="0" u="none" strike="noStrike" baseline="0">
              <a:solidFill>
                <a:srgbClr val="000000"/>
              </a:solidFill>
              <a:latin typeface="Arial" pitchFamily="34" charset="0"/>
              <a:ea typeface="MS UI Gothic" pitchFamily="50" charset="-128"/>
              <a:cs typeface="Arial" pitchFamily="34" charset="0"/>
            </a:rPr>
            <a:t>MEAN±S.D.(n=14)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C0D5-E1E1-4AE9-9FF4-823FA565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33</cp:revision>
  <cp:lastPrinted>2014-01-31T00:43:00Z</cp:lastPrinted>
  <dcterms:created xsi:type="dcterms:W3CDTF">2014-01-31T00:23:00Z</dcterms:created>
  <dcterms:modified xsi:type="dcterms:W3CDTF">2025-04-01T00:51:00Z</dcterms:modified>
</cp:coreProperties>
</file>