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919"/>
        <w:gridCol w:w="82"/>
        <w:gridCol w:w="2237"/>
        <w:gridCol w:w="960"/>
        <w:gridCol w:w="3279"/>
      </w:tblGrid>
      <w:tr w:rsidR="003412A1">
        <w:trPr>
          <w:cantSplit/>
          <w:trHeight w:val="426"/>
        </w:trPr>
        <w:tc>
          <w:tcPr>
            <w:tcW w:w="3278" w:type="dxa"/>
            <w:gridSpan w:val="2"/>
            <w:tcBorders>
              <w:top w:val="nil"/>
              <w:left w:val="nil"/>
              <w:bottom w:val="single" w:sz="12" w:space="0" w:color="auto"/>
              <w:right w:val="nil"/>
            </w:tcBorders>
          </w:tcPr>
          <w:p w:rsidR="003412A1" w:rsidRDefault="003412A1">
            <w:pPr>
              <w:jc w:val="center"/>
              <w:rPr>
                <w:rFonts w:ascii="MS UI Gothic" w:eastAsia="MS UI Gothic" w:hAnsi="ＭＳ ゴシック"/>
              </w:rPr>
            </w:pPr>
          </w:p>
        </w:tc>
        <w:tc>
          <w:tcPr>
            <w:tcW w:w="3279" w:type="dxa"/>
            <w:gridSpan w:val="3"/>
            <w:tcBorders>
              <w:top w:val="nil"/>
              <w:left w:val="nil"/>
              <w:bottom w:val="single" w:sz="12" w:space="0" w:color="auto"/>
              <w:right w:val="nil"/>
            </w:tcBorders>
          </w:tcPr>
          <w:p w:rsidR="003412A1" w:rsidRDefault="006C6E16">
            <w:pPr>
              <w:jc w:val="center"/>
              <w:rPr>
                <w:rFonts w:ascii="MS UI Gothic" w:eastAsia="MS UI Gothic" w:hAnsi="ＭＳ ゴシック"/>
              </w:rPr>
            </w:pPr>
            <w:r>
              <w:rPr>
                <w:rFonts w:eastAsia="MS UI Gothic" w:hint="eastAsia"/>
                <w:b/>
                <w:bCs/>
                <w:sz w:val="32"/>
              </w:rPr>
              <w:t>製品比較表</w:t>
            </w:r>
          </w:p>
        </w:tc>
        <w:tc>
          <w:tcPr>
            <w:tcW w:w="3279" w:type="dxa"/>
            <w:tcBorders>
              <w:top w:val="nil"/>
              <w:left w:val="nil"/>
              <w:bottom w:val="single" w:sz="12" w:space="0" w:color="auto"/>
              <w:right w:val="nil"/>
            </w:tcBorders>
            <w:vAlign w:val="bottom"/>
          </w:tcPr>
          <w:p w:rsidR="003412A1" w:rsidRDefault="006C6E16" w:rsidP="00941225">
            <w:pPr>
              <w:jc w:val="right"/>
              <w:rPr>
                <w:rFonts w:ascii="ＭＳ Ｐ明朝" w:eastAsia="ＭＳ Ｐ明朝" w:hAnsi="ＭＳ Ｐ明朝"/>
                <w:sz w:val="18"/>
              </w:rPr>
            </w:pPr>
            <w:r>
              <w:rPr>
                <w:rFonts w:ascii="ＭＳ Ｐ明朝" w:eastAsia="ＭＳ Ｐ明朝" w:hAnsi="ＭＳ Ｐ明朝" w:hint="eastAsia"/>
                <w:sz w:val="18"/>
              </w:rPr>
              <w:t>2</w:t>
            </w:r>
            <w:r w:rsidR="008744ED">
              <w:rPr>
                <w:rFonts w:ascii="ＭＳ Ｐ明朝" w:eastAsia="ＭＳ Ｐ明朝" w:hAnsi="ＭＳ Ｐ明朝"/>
                <w:sz w:val="18"/>
              </w:rPr>
              <w:t>02</w:t>
            </w:r>
            <w:r w:rsidR="00941225">
              <w:rPr>
                <w:rFonts w:ascii="ＭＳ Ｐ明朝" w:eastAsia="ＭＳ Ｐ明朝" w:hAnsi="ＭＳ Ｐ明朝" w:hint="eastAsia"/>
                <w:sz w:val="18"/>
              </w:rPr>
              <w:t>5</w:t>
            </w:r>
            <w:r>
              <w:rPr>
                <w:rFonts w:ascii="ＭＳ Ｐ明朝" w:eastAsia="ＭＳ Ｐ明朝" w:hAnsi="ＭＳ Ｐ明朝" w:hint="eastAsia"/>
                <w:sz w:val="18"/>
              </w:rPr>
              <w:t>年</w:t>
            </w:r>
            <w:r w:rsidR="00AA0B61">
              <w:rPr>
                <w:rFonts w:ascii="ＭＳ Ｐ明朝" w:eastAsia="ＭＳ Ｐ明朝" w:hAnsi="ＭＳ Ｐ明朝" w:hint="eastAsia"/>
                <w:sz w:val="18"/>
              </w:rPr>
              <w:t>4</w:t>
            </w:r>
            <w:r>
              <w:rPr>
                <w:rFonts w:ascii="ＭＳ Ｐ明朝" w:eastAsia="ＭＳ Ｐ明朝" w:hAnsi="ＭＳ Ｐ明朝" w:hint="eastAsia"/>
                <w:sz w:val="18"/>
              </w:rPr>
              <w:t>月改訂</w:t>
            </w:r>
          </w:p>
        </w:tc>
      </w:tr>
      <w:tr w:rsidR="003412A1">
        <w:trPr>
          <w:cantSplit/>
          <w:trHeight w:val="397"/>
        </w:trPr>
        <w:tc>
          <w:tcPr>
            <w:tcW w:w="1359" w:type="dxa"/>
            <w:tcBorders>
              <w:top w:val="single" w:sz="12" w:space="0" w:color="auto"/>
              <w:left w:val="single" w:sz="12" w:space="0" w:color="auto"/>
              <w:bottom w:val="double" w:sz="4" w:space="0" w:color="auto"/>
              <w:right w:val="double" w:sz="4" w:space="0" w:color="auto"/>
            </w:tcBorders>
          </w:tcPr>
          <w:p w:rsidR="003412A1" w:rsidRDefault="003412A1">
            <w:pPr>
              <w:pStyle w:val="a3"/>
              <w:tabs>
                <w:tab w:val="clear" w:pos="4252"/>
                <w:tab w:val="clear" w:pos="8504"/>
              </w:tabs>
              <w:snapToGrid/>
              <w:rPr>
                <w:rFonts w:ascii="MS UI Gothic" w:eastAsia="MS UI Gothic" w:hAnsi="MS UI Gothic"/>
              </w:rPr>
            </w:pPr>
          </w:p>
        </w:tc>
        <w:tc>
          <w:tcPr>
            <w:tcW w:w="4238" w:type="dxa"/>
            <w:gridSpan w:val="3"/>
            <w:tcBorders>
              <w:top w:val="single" w:sz="12" w:space="0" w:color="auto"/>
              <w:left w:val="double" w:sz="4" w:space="0" w:color="auto"/>
              <w:bottom w:val="double" w:sz="4" w:space="0" w:color="auto"/>
            </w:tcBorders>
            <w:vAlign w:val="center"/>
          </w:tcPr>
          <w:p w:rsidR="003412A1" w:rsidRDefault="006C6E16">
            <w:pPr>
              <w:jc w:val="center"/>
              <w:rPr>
                <w:rFonts w:ascii="MS UI Gothic" w:eastAsia="MS UI Gothic" w:hAnsi="ＭＳ ゴシック"/>
              </w:rPr>
            </w:pPr>
            <w:r>
              <w:rPr>
                <w:rFonts w:ascii="MS UI Gothic" w:eastAsia="MS UI Gothic" w:hAnsi="ＭＳ ゴシック" w:hint="eastAsia"/>
              </w:rPr>
              <w:t>後発</w:t>
            </w:r>
            <w:r w:rsidR="008744ED">
              <w:rPr>
                <w:rFonts w:ascii="MS UI Gothic" w:eastAsia="MS UI Gothic" w:hAnsi="ＭＳ ゴシック" w:hint="eastAsia"/>
              </w:rPr>
              <w:t>医薬</w:t>
            </w:r>
            <w:r>
              <w:rPr>
                <w:rFonts w:ascii="MS UI Gothic" w:eastAsia="MS UI Gothic" w:hAnsi="ＭＳ ゴシック" w:hint="eastAsia"/>
              </w:rPr>
              <w:t>品</w:t>
            </w:r>
          </w:p>
        </w:tc>
        <w:tc>
          <w:tcPr>
            <w:tcW w:w="4239" w:type="dxa"/>
            <w:gridSpan w:val="2"/>
            <w:tcBorders>
              <w:top w:val="single" w:sz="12" w:space="0" w:color="auto"/>
              <w:bottom w:val="double" w:sz="4" w:space="0" w:color="auto"/>
              <w:right w:val="single" w:sz="12" w:space="0" w:color="auto"/>
            </w:tcBorders>
            <w:vAlign w:val="center"/>
          </w:tcPr>
          <w:p w:rsidR="003412A1" w:rsidRDefault="006D5B90">
            <w:pPr>
              <w:jc w:val="center"/>
              <w:rPr>
                <w:rFonts w:ascii="MS UI Gothic" w:eastAsia="MS UI Gothic" w:hAnsi="ＭＳ ゴシック"/>
              </w:rPr>
            </w:pPr>
            <w:r>
              <w:rPr>
                <w:rFonts w:ascii="MS UI Gothic" w:eastAsia="MS UI Gothic" w:hAnsi="ＭＳ ゴシック" w:hint="eastAsia"/>
              </w:rPr>
              <w:t>標準製剤</w:t>
            </w:r>
          </w:p>
        </w:tc>
      </w:tr>
      <w:tr w:rsidR="003412A1" w:rsidTr="005E639A">
        <w:trPr>
          <w:cantSplit/>
          <w:trHeight w:val="567"/>
        </w:trPr>
        <w:tc>
          <w:tcPr>
            <w:tcW w:w="1359" w:type="dxa"/>
            <w:tcBorders>
              <w:top w:val="double" w:sz="4" w:space="0" w:color="auto"/>
              <w:left w:val="single" w:sz="12" w:space="0" w:color="auto"/>
              <w:right w:val="double" w:sz="4" w:space="0" w:color="auto"/>
            </w:tcBorders>
            <w:vAlign w:val="center"/>
          </w:tcPr>
          <w:p w:rsidR="003412A1" w:rsidRPr="005E639A" w:rsidRDefault="00775E4A" w:rsidP="005E639A">
            <w:pPr>
              <w:widowControl/>
              <w:snapToGrid w:val="0"/>
              <w:jc w:val="center"/>
              <w:rPr>
                <w:rFonts w:ascii="MS UI Gothic" w:eastAsia="MS UI Gothic" w:hAnsi="MS UI Gothic"/>
                <w:szCs w:val="21"/>
              </w:rPr>
            </w:pPr>
            <w:r>
              <w:rPr>
                <w:rFonts w:ascii="MS UI Gothic" w:eastAsia="MS UI Gothic" w:hAnsi="MS UI Gothic" w:hint="eastAsia"/>
                <w:szCs w:val="21"/>
              </w:rPr>
              <w:t>製剤</w:t>
            </w:r>
            <w:r w:rsidR="006C6E16" w:rsidRPr="005E639A">
              <w:rPr>
                <w:rFonts w:ascii="MS UI Gothic" w:eastAsia="MS UI Gothic" w:hAnsi="MS UI Gothic" w:hint="eastAsia"/>
                <w:szCs w:val="21"/>
              </w:rPr>
              <w:t>名</w:t>
            </w:r>
          </w:p>
        </w:tc>
        <w:tc>
          <w:tcPr>
            <w:tcW w:w="4238" w:type="dxa"/>
            <w:gridSpan w:val="3"/>
            <w:tcBorders>
              <w:top w:val="double" w:sz="4" w:space="0" w:color="auto"/>
              <w:left w:val="double" w:sz="4" w:space="0" w:color="auto"/>
            </w:tcBorders>
            <w:vAlign w:val="center"/>
          </w:tcPr>
          <w:p w:rsidR="003412A1" w:rsidRPr="009F0CB7" w:rsidRDefault="006C6E16">
            <w:pPr>
              <w:spacing w:line="360" w:lineRule="auto"/>
              <w:jc w:val="center"/>
              <w:rPr>
                <w:rFonts w:asciiTheme="majorHAnsi" w:eastAsia="MS UI Gothic" w:hAnsiTheme="majorHAnsi" w:cstheme="majorHAnsi"/>
                <w:sz w:val="24"/>
              </w:rPr>
            </w:pPr>
            <w:r w:rsidRPr="009F0CB7">
              <w:rPr>
                <w:rFonts w:asciiTheme="majorHAnsi" w:eastAsia="MS UI Gothic" w:hAnsi="MS UI Gothic" w:cstheme="majorHAnsi"/>
                <w:sz w:val="24"/>
              </w:rPr>
              <w:t>レボカバスチン点眼液</w:t>
            </w:r>
            <w:r w:rsidRPr="009F0CB7">
              <w:rPr>
                <w:rFonts w:asciiTheme="majorHAnsi" w:eastAsia="MS UI Gothic" w:hAnsiTheme="majorHAnsi" w:cstheme="majorHAnsi"/>
                <w:sz w:val="24"/>
              </w:rPr>
              <w:t>0.025%</w:t>
            </w:r>
            <w:r w:rsidRPr="009F0CB7">
              <w:rPr>
                <w:rFonts w:asciiTheme="majorHAnsi" w:eastAsia="MS UI Gothic" w:hAnsi="MS UI Gothic" w:cstheme="majorHAnsi"/>
                <w:sz w:val="24"/>
              </w:rPr>
              <w:t>「</w:t>
            </w:r>
            <w:r w:rsidRPr="009F0CB7">
              <w:rPr>
                <w:rFonts w:asciiTheme="majorHAnsi" w:eastAsia="MS UI Gothic" w:hAnsiTheme="majorHAnsi" w:cstheme="majorHAnsi"/>
                <w:sz w:val="24"/>
              </w:rPr>
              <w:t>TS</w:t>
            </w:r>
            <w:r w:rsidRPr="009F0CB7">
              <w:rPr>
                <w:rFonts w:asciiTheme="majorHAnsi" w:eastAsia="MS UI Gothic" w:hAnsi="MS UI Gothic" w:cstheme="majorHAnsi"/>
                <w:sz w:val="24"/>
              </w:rPr>
              <w:t>」</w:t>
            </w:r>
          </w:p>
        </w:tc>
        <w:tc>
          <w:tcPr>
            <w:tcW w:w="4239" w:type="dxa"/>
            <w:gridSpan w:val="2"/>
            <w:tcBorders>
              <w:top w:val="double" w:sz="4" w:space="0" w:color="auto"/>
              <w:right w:val="single" w:sz="12" w:space="0" w:color="auto"/>
            </w:tcBorders>
            <w:vAlign w:val="center"/>
          </w:tcPr>
          <w:p w:rsidR="003412A1" w:rsidRPr="00AF7D41" w:rsidRDefault="006D5B90" w:rsidP="006D5B90">
            <w:pPr>
              <w:pStyle w:val="a3"/>
              <w:tabs>
                <w:tab w:val="clear" w:pos="4252"/>
                <w:tab w:val="clear" w:pos="8504"/>
              </w:tabs>
              <w:jc w:val="center"/>
              <w:rPr>
                <w:rFonts w:ascii="ＭＳ Ｐ明朝" w:eastAsia="ＭＳ Ｐ明朝" w:hAnsi="ＭＳ Ｐ明朝"/>
              </w:rPr>
            </w:pPr>
            <w:r w:rsidRPr="00D85D9E">
              <w:rPr>
                <w:rFonts w:ascii="ＭＳ Ｐ明朝" w:eastAsia="ＭＳ Ｐ明朝" w:hAnsi="ＭＳ Ｐ明朝" w:hint="eastAsia"/>
                <w:sz w:val="24"/>
              </w:rPr>
              <w:t>標準製剤（点眼剤，</w:t>
            </w:r>
            <w:r w:rsidR="009F0CB7" w:rsidRPr="00D85D9E">
              <w:rPr>
                <w:rFonts w:ascii="ＭＳ Ｐ明朝" w:eastAsia="ＭＳ Ｐ明朝" w:hAnsi="ＭＳ Ｐ明朝" w:hint="eastAsia"/>
                <w:sz w:val="24"/>
              </w:rPr>
              <w:t>0.025%</w:t>
            </w:r>
            <w:r w:rsidRPr="00D85D9E">
              <w:rPr>
                <w:rFonts w:ascii="ＭＳ Ｐ明朝" w:eastAsia="ＭＳ Ｐ明朝" w:hAnsi="ＭＳ Ｐ明朝" w:hint="eastAsia"/>
                <w:sz w:val="24"/>
              </w:rPr>
              <w:t>）</w:t>
            </w:r>
          </w:p>
        </w:tc>
      </w:tr>
      <w:tr w:rsidR="003412A1" w:rsidTr="005E639A">
        <w:trPr>
          <w:cantSplit/>
          <w:trHeight w:hRule="exact" w:val="284"/>
        </w:trPr>
        <w:tc>
          <w:tcPr>
            <w:tcW w:w="1359" w:type="dxa"/>
            <w:tcBorders>
              <w:left w:val="single" w:sz="12" w:space="0" w:color="auto"/>
              <w:right w:val="double" w:sz="4" w:space="0" w:color="auto"/>
            </w:tcBorders>
            <w:vAlign w:val="center"/>
          </w:tcPr>
          <w:p w:rsidR="003412A1" w:rsidRPr="005E639A" w:rsidRDefault="006C6E16" w:rsidP="005E639A">
            <w:pPr>
              <w:widowControl/>
              <w:snapToGrid w:val="0"/>
              <w:jc w:val="center"/>
              <w:rPr>
                <w:rFonts w:ascii="MS UI Gothic" w:eastAsia="MS UI Gothic" w:hAnsi="MS UI Gothic"/>
                <w:szCs w:val="21"/>
              </w:rPr>
            </w:pPr>
            <w:r w:rsidRPr="005E639A">
              <w:rPr>
                <w:rFonts w:ascii="MS UI Gothic" w:eastAsia="MS UI Gothic" w:hAnsi="MS UI Gothic" w:hint="eastAsia"/>
                <w:szCs w:val="21"/>
              </w:rPr>
              <w:t>会社名</w:t>
            </w:r>
          </w:p>
        </w:tc>
        <w:tc>
          <w:tcPr>
            <w:tcW w:w="4238" w:type="dxa"/>
            <w:gridSpan w:val="3"/>
            <w:tcBorders>
              <w:left w:val="double" w:sz="4" w:space="0" w:color="auto"/>
            </w:tcBorders>
            <w:vAlign w:val="center"/>
          </w:tcPr>
          <w:p w:rsidR="003412A1" w:rsidRPr="00994677" w:rsidRDefault="006C6E16" w:rsidP="005E639A">
            <w:pPr>
              <w:widowControl/>
              <w:snapToGrid w:val="0"/>
              <w:jc w:val="center"/>
              <w:rPr>
                <w:rFonts w:ascii="MS UI Gothic" w:eastAsia="MS UI Gothic" w:hAnsi="MS UI Gothic"/>
                <w:szCs w:val="21"/>
              </w:rPr>
            </w:pPr>
            <w:r w:rsidRPr="00994677">
              <w:rPr>
                <w:rFonts w:ascii="MS UI Gothic" w:eastAsia="MS UI Gothic" w:hAnsi="MS UI Gothic"/>
                <w:szCs w:val="21"/>
              </w:rPr>
              <w:t>テイカ製薬株式会社</w:t>
            </w:r>
          </w:p>
        </w:tc>
        <w:tc>
          <w:tcPr>
            <w:tcW w:w="4239" w:type="dxa"/>
            <w:gridSpan w:val="2"/>
            <w:tcBorders>
              <w:right w:val="single" w:sz="12" w:space="0" w:color="auto"/>
            </w:tcBorders>
            <w:vAlign w:val="center"/>
          </w:tcPr>
          <w:p w:rsidR="003412A1" w:rsidRPr="00AF7D41" w:rsidRDefault="003412A1" w:rsidP="005E639A">
            <w:pPr>
              <w:widowControl/>
              <w:snapToGrid w:val="0"/>
              <w:rPr>
                <w:rFonts w:ascii="ＭＳ Ｐ明朝" w:eastAsia="ＭＳ Ｐ明朝" w:hAnsi="ＭＳ Ｐ明朝"/>
                <w:szCs w:val="21"/>
              </w:rPr>
            </w:pPr>
          </w:p>
        </w:tc>
      </w:tr>
      <w:tr w:rsidR="003412A1" w:rsidTr="005E639A">
        <w:trPr>
          <w:cantSplit/>
          <w:trHeight w:hRule="exact" w:val="284"/>
        </w:trPr>
        <w:tc>
          <w:tcPr>
            <w:tcW w:w="1359" w:type="dxa"/>
            <w:tcBorders>
              <w:left w:val="single" w:sz="12" w:space="0" w:color="auto"/>
              <w:right w:val="double" w:sz="4" w:space="0" w:color="auto"/>
            </w:tcBorders>
            <w:vAlign w:val="center"/>
          </w:tcPr>
          <w:p w:rsidR="003412A1" w:rsidRPr="005E639A" w:rsidRDefault="006C6E16" w:rsidP="005E639A">
            <w:pPr>
              <w:widowControl/>
              <w:snapToGrid w:val="0"/>
              <w:jc w:val="center"/>
              <w:rPr>
                <w:rFonts w:ascii="MS UI Gothic" w:eastAsia="MS UI Gothic" w:hAnsi="MS UI Gothic"/>
                <w:szCs w:val="21"/>
              </w:rPr>
            </w:pPr>
            <w:r w:rsidRPr="005E639A">
              <w:rPr>
                <w:rFonts w:ascii="MS UI Gothic" w:eastAsia="MS UI Gothic" w:hAnsi="MS UI Gothic" w:hint="eastAsia"/>
                <w:szCs w:val="21"/>
              </w:rPr>
              <w:t>薬価</w:t>
            </w:r>
          </w:p>
        </w:tc>
        <w:tc>
          <w:tcPr>
            <w:tcW w:w="4238" w:type="dxa"/>
            <w:gridSpan w:val="3"/>
            <w:tcBorders>
              <w:left w:val="double" w:sz="4" w:space="0" w:color="auto"/>
            </w:tcBorders>
            <w:vAlign w:val="center"/>
          </w:tcPr>
          <w:p w:rsidR="003412A1" w:rsidRPr="00AF7D41" w:rsidRDefault="00880CDF" w:rsidP="00941225">
            <w:pPr>
              <w:widowControl/>
              <w:snapToGrid w:val="0"/>
              <w:jc w:val="center"/>
              <w:rPr>
                <w:rFonts w:ascii="ＭＳ Ｐ明朝" w:eastAsia="ＭＳ Ｐ明朝" w:hAnsi="ＭＳ Ｐ明朝"/>
                <w:szCs w:val="21"/>
              </w:rPr>
            </w:pPr>
            <w:r w:rsidRPr="00AF7D41">
              <w:rPr>
                <w:rFonts w:ascii="ＭＳ Ｐ明朝" w:eastAsia="ＭＳ Ｐ明朝" w:hAnsi="ＭＳ Ｐ明朝"/>
                <w:szCs w:val="21"/>
              </w:rPr>
              <w:t>1m</w:t>
            </w:r>
            <w:r w:rsidRPr="0023258C">
              <w:rPr>
                <w:rFonts w:ascii="ＭＳ Ｐ明朝" w:eastAsia="ＭＳ Ｐ明朝" w:hAnsi="ＭＳ Ｐ明朝"/>
                <w:szCs w:val="21"/>
              </w:rPr>
              <w:t>L</w:t>
            </w:r>
            <w:r w:rsidR="006C6E16" w:rsidRPr="0023258C">
              <w:rPr>
                <w:rFonts w:ascii="ＭＳ Ｐ明朝" w:eastAsia="ＭＳ Ｐ明朝" w:hAnsi="ＭＳ Ｐ明朝"/>
                <w:szCs w:val="21"/>
              </w:rPr>
              <w:t xml:space="preserve">　</w:t>
            </w:r>
            <w:r w:rsidR="00941225">
              <w:rPr>
                <w:rFonts w:ascii="ＭＳ Ｐ明朝" w:eastAsia="ＭＳ Ｐ明朝" w:hAnsi="ＭＳ Ｐ明朝" w:hint="eastAsia"/>
                <w:szCs w:val="21"/>
              </w:rPr>
              <w:t>46</w:t>
            </w:r>
            <w:r w:rsidR="00BE6332" w:rsidRPr="0023258C">
              <w:rPr>
                <w:rFonts w:ascii="ＭＳ Ｐ明朝" w:eastAsia="ＭＳ Ｐ明朝" w:hAnsi="ＭＳ Ｐ明朝" w:hint="eastAsia"/>
                <w:szCs w:val="21"/>
              </w:rPr>
              <w:t>.</w:t>
            </w:r>
            <w:r w:rsidR="00941225">
              <w:rPr>
                <w:rFonts w:ascii="ＭＳ Ｐ明朝" w:eastAsia="ＭＳ Ｐ明朝" w:hAnsi="ＭＳ Ｐ明朝" w:hint="eastAsia"/>
                <w:szCs w:val="21"/>
              </w:rPr>
              <w:t>3</w:t>
            </w:r>
            <w:r w:rsidR="00BE6332" w:rsidRPr="0023258C">
              <w:rPr>
                <w:rFonts w:ascii="ＭＳ Ｐ明朝" w:eastAsia="ＭＳ Ｐ明朝" w:hAnsi="ＭＳ Ｐ明朝" w:hint="eastAsia"/>
                <w:szCs w:val="21"/>
              </w:rPr>
              <w:t>0</w:t>
            </w:r>
            <w:r w:rsidR="006C6E16" w:rsidRPr="00AF7D41">
              <w:rPr>
                <w:rFonts w:ascii="ＭＳ Ｐ明朝" w:eastAsia="ＭＳ Ｐ明朝" w:hAnsi="ＭＳ Ｐ明朝"/>
                <w:szCs w:val="21"/>
              </w:rPr>
              <w:t>円</w:t>
            </w:r>
          </w:p>
        </w:tc>
        <w:tc>
          <w:tcPr>
            <w:tcW w:w="4239" w:type="dxa"/>
            <w:gridSpan w:val="2"/>
            <w:tcBorders>
              <w:right w:val="single" w:sz="12" w:space="0" w:color="auto"/>
            </w:tcBorders>
            <w:vAlign w:val="center"/>
          </w:tcPr>
          <w:p w:rsidR="003412A1" w:rsidRPr="0023258C" w:rsidRDefault="00880CDF" w:rsidP="00443C0E">
            <w:pPr>
              <w:widowControl/>
              <w:snapToGrid w:val="0"/>
              <w:jc w:val="center"/>
              <w:rPr>
                <w:rFonts w:ascii="ＭＳ Ｐ明朝" w:eastAsia="ＭＳ Ｐ明朝" w:hAnsi="ＭＳ Ｐ明朝"/>
                <w:szCs w:val="21"/>
              </w:rPr>
            </w:pPr>
            <w:r w:rsidRPr="0023258C">
              <w:rPr>
                <w:rFonts w:ascii="ＭＳ Ｐ明朝" w:eastAsia="ＭＳ Ｐ明朝" w:hAnsi="ＭＳ Ｐ明朝"/>
                <w:szCs w:val="21"/>
              </w:rPr>
              <w:t>1mL</w:t>
            </w:r>
            <w:r w:rsidR="006C6E16" w:rsidRPr="0023258C">
              <w:rPr>
                <w:rFonts w:ascii="ＭＳ Ｐ明朝" w:eastAsia="ＭＳ Ｐ明朝" w:hAnsi="ＭＳ Ｐ明朝"/>
                <w:szCs w:val="21"/>
              </w:rPr>
              <w:t xml:space="preserve">　</w:t>
            </w:r>
            <w:r w:rsidR="00443C0E">
              <w:rPr>
                <w:rFonts w:ascii="ＭＳ Ｐ明朝" w:eastAsia="ＭＳ Ｐ明朝" w:hAnsi="ＭＳ Ｐ明朝" w:hint="eastAsia"/>
                <w:szCs w:val="21"/>
              </w:rPr>
              <w:t>73</w:t>
            </w:r>
            <w:r w:rsidR="004B1F25" w:rsidRPr="0023258C">
              <w:rPr>
                <w:rFonts w:ascii="ＭＳ Ｐ明朝" w:eastAsia="ＭＳ Ｐ明朝" w:hAnsi="ＭＳ Ｐ明朝" w:hint="eastAsia"/>
                <w:szCs w:val="21"/>
              </w:rPr>
              <w:t>.</w:t>
            </w:r>
            <w:r w:rsidR="00443C0E">
              <w:rPr>
                <w:rFonts w:ascii="ＭＳ Ｐ明朝" w:eastAsia="ＭＳ Ｐ明朝" w:hAnsi="ＭＳ Ｐ明朝" w:hint="eastAsia"/>
                <w:szCs w:val="21"/>
              </w:rPr>
              <w:t>5</w:t>
            </w:r>
            <w:r w:rsidR="004B1F25" w:rsidRPr="0023258C">
              <w:rPr>
                <w:rFonts w:ascii="ＭＳ Ｐ明朝" w:eastAsia="ＭＳ Ｐ明朝" w:hAnsi="ＭＳ Ｐ明朝" w:hint="eastAsia"/>
                <w:szCs w:val="21"/>
              </w:rPr>
              <w:t>0</w:t>
            </w:r>
            <w:r w:rsidR="006C6E16" w:rsidRPr="0023258C">
              <w:rPr>
                <w:rFonts w:ascii="ＭＳ Ｐ明朝" w:eastAsia="ＭＳ Ｐ明朝" w:hAnsi="ＭＳ Ｐ明朝"/>
                <w:szCs w:val="21"/>
              </w:rPr>
              <w:t>円</w:t>
            </w:r>
          </w:p>
        </w:tc>
      </w:tr>
      <w:tr w:rsidR="003412A1" w:rsidTr="005E639A">
        <w:trPr>
          <w:cantSplit/>
          <w:trHeight w:hRule="exact" w:val="284"/>
        </w:trPr>
        <w:tc>
          <w:tcPr>
            <w:tcW w:w="1359" w:type="dxa"/>
            <w:tcBorders>
              <w:left w:val="single" w:sz="12" w:space="0" w:color="auto"/>
              <w:right w:val="double" w:sz="4" w:space="0" w:color="auto"/>
            </w:tcBorders>
            <w:vAlign w:val="center"/>
          </w:tcPr>
          <w:p w:rsidR="003412A1" w:rsidRPr="005E639A" w:rsidRDefault="00775E4A" w:rsidP="00775E4A">
            <w:pPr>
              <w:widowControl/>
              <w:snapToGrid w:val="0"/>
              <w:jc w:val="center"/>
              <w:rPr>
                <w:rFonts w:ascii="MS UI Gothic" w:eastAsia="MS UI Gothic" w:hAnsi="MS UI Gothic"/>
                <w:szCs w:val="21"/>
              </w:rPr>
            </w:pPr>
            <w:r>
              <w:rPr>
                <w:rFonts w:ascii="MS UI Gothic" w:eastAsia="MS UI Gothic" w:hAnsi="MS UI Gothic" w:hint="eastAsia"/>
                <w:szCs w:val="21"/>
              </w:rPr>
              <w:t>有効</w:t>
            </w:r>
            <w:r w:rsidR="006C6E16" w:rsidRPr="005E639A">
              <w:rPr>
                <w:rFonts w:ascii="MS UI Gothic" w:eastAsia="MS UI Gothic" w:hAnsi="MS UI Gothic" w:hint="eastAsia"/>
                <w:szCs w:val="21"/>
              </w:rPr>
              <w:t>成分</w:t>
            </w:r>
          </w:p>
        </w:tc>
        <w:tc>
          <w:tcPr>
            <w:tcW w:w="8477" w:type="dxa"/>
            <w:gridSpan w:val="5"/>
            <w:tcBorders>
              <w:left w:val="double" w:sz="4" w:space="0" w:color="auto"/>
              <w:right w:val="single" w:sz="12" w:space="0" w:color="auto"/>
            </w:tcBorders>
            <w:vAlign w:val="center"/>
          </w:tcPr>
          <w:p w:rsidR="003412A1" w:rsidRPr="00AF7D41" w:rsidRDefault="006C6E16" w:rsidP="005E639A">
            <w:pPr>
              <w:widowControl/>
              <w:snapToGrid w:val="0"/>
              <w:rPr>
                <w:rFonts w:ascii="ＭＳ Ｐ明朝" w:eastAsia="ＭＳ Ｐ明朝" w:hAnsi="ＭＳ Ｐ明朝"/>
                <w:szCs w:val="21"/>
              </w:rPr>
            </w:pPr>
            <w:r w:rsidRPr="00AF7D41">
              <w:rPr>
                <w:rFonts w:ascii="ＭＳ Ｐ明朝" w:eastAsia="ＭＳ Ｐ明朝" w:hAnsi="ＭＳ Ｐ明朝"/>
                <w:szCs w:val="21"/>
              </w:rPr>
              <w:t>レボカバスチン塩酸塩</w:t>
            </w:r>
          </w:p>
        </w:tc>
      </w:tr>
      <w:tr w:rsidR="003412A1" w:rsidTr="005E639A">
        <w:trPr>
          <w:cantSplit/>
          <w:trHeight w:hRule="exact" w:val="284"/>
        </w:trPr>
        <w:tc>
          <w:tcPr>
            <w:tcW w:w="1359" w:type="dxa"/>
            <w:tcBorders>
              <w:left w:val="single" w:sz="12" w:space="0" w:color="auto"/>
              <w:right w:val="double" w:sz="4" w:space="0" w:color="auto"/>
            </w:tcBorders>
            <w:vAlign w:val="center"/>
          </w:tcPr>
          <w:p w:rsidR="003412A1" w:rsidRPr="005E639A" w:rsidRDefault="006C6E16" w:rsidP="005E639A">
            <w:pPr>
              <w:widowControl/>
              <w:snapToGrid w:val="0"/>
              <w:jc w:val="center"/>
              <w:rPr>
                <w:rFonts w:ascii="MS UI Gothic" w:eastAsia="MS UI Gothic" w:hAnsi="MS UI Gothic"/>
                <w:szCs w:val="21"/>
              </w:rPr>
            </w:pPr>
            <w:r w:rsidRPr="005E639A">
              <w:rPr>
                <w:rFonts w:ascii="MS UI Gothic" w:eastAsia="MS UI Gothic" w:hAnsi="MS UI Gothic" w:hint="eastAsia"/>
                <w:szCs w:val="21"/>
              </w:rPr>
              <w:t>規格</w:t>
            </w:r>
          </w:p>
        </w:tc>
        <w:tc>
          <w:tcPr>
            <w:tcW w:w="8477" w:type="dxa"/>
            <w:gridSpan w:val="5"/>
            <w:tcBorders>
              <w:left w:val="double" w:sz="4" w:space="0" w:color="auto"/>
              <w:right w:val="single" w:sz="12" w:space="0" w:color="auto"/>
            </w:tcBorders>
          </w:tcPr>
          <w:p w:rsidR="003412A1" w:rsidRPr="00AF7D41" w:rsidRDefault="006C6E16" w:rsidP="005E639A">
            <w:pPr>
              <w:widowControl/>
              <w:snapToGrid w:val="0"/>
              <w:rPr>
                <w:rFonts w:ascii="ＭＳ Ｐ明朝" w:eastAsia="ＭＳ Ｐ明朝" w:hAnsi="ＭＳ Ｐ明朝"/>
                <w:szCs w:val="21"/>
              </w:rPr>
            </w:pPr>
            <w:r w:rsidRPr="00AF7D41">
              <w:rPr>
                <w:rFonts w:ascii="ＭＳ Ｐ明朝" w:eastAsia="ＭＳ Ｐ明朝" w:hAnsi="ＭＳ Ｐ明朝"/>
                <w:szCs w:val="21"/>
              </w:rPr>
              <w:t>1mL</w:t>
            </w:r>
            <w:r w:rsidR="004B1F25">
              <w:rPr>
                <w:rFonts w:ascii="ＭＳ Ｐ明朝" w:eastAsia="ＭＳ Ｐ明朝" w:hAnsi="ＭＳ Ｐ明朝"/>
                <w:szCs w:val="21"/>
              </w:rPr>
              <w:t>中</w:t>
            </w:r>
            <w:r w:rsidR="004B1F25">
              <w:rPr>
                <w:rFonts w:ascii="ＭＳ Ｐ明朝" w:eastAsia="ＭＳ Ｐ明朝" w:hAnsi="ＭＳ Ｐ明朝" w:hint="eastAsia"/>
                <w:szCs w:val="21"/>
              </w:rPr>
              <w:t>に</w:t>
            </w:r>
            <w:r w:rsidRPr="00AF7D41">
              <w:rPr>
                <w:rFonts w:ascii="ＭＳ Ｐ明朝" w:eastAsia="ＭＳ Ｐ明朝" w:hAnsi="ＭＳ Ｐ明朝"/>
                <w:szCs w:val="21"/>
              </w:rPr>
              <w:t>レボカバスチン塩酸塩0.27mg（レボカバスチンとして0.25mg）</w:t>
            </w:r>
            <w:r w:rsidR="004B1F25">
              <w:rPr>
                <w:rFonts w:ascii="ＭＳ Ｐ明朝" w:eastAsia="ＭＳ Ｐ明朝" w:hAnsi="ＭＳ Ｐ明朝" w:hint="eastAsia"/>
                <w:szCs w:val="21"/>
              </w:rPr>
              <w:t>を含有する。</w:t>
            </w:r>
          </w:p>
        </w:tc>
      </w:tr>
      <w:tr w:rsidR="003412A1" w:rsidTr="002455CF">
        <w:trPr>
          <w:cantSplit/>
          <w:trHeight w:hRule="exact" w:val="284"/>
        </w:trPr>
        <w:tc>
          <w:tcPr>
            <w:tcW w:w="1359" w:type="dxa"/>
            <w:tcBorders>
              <w:left w:val="single" w:sz="12" w:space="0" w:color="auto"/>
              <w:right w:val="double" w:sz="4" w:space="0" w:color="auto"/>
            </w:tcBorders>
            <w:vAlign w:val="center"/>
          </w:tcPr>
          <w:p w:rsidR="003412A1" w:rsidRPr="005E639A" w:rsidRDefault="006C6E16" w:rsidP="005E639A">
            <w:pPr>
              <w:widowControl/>
              <w:snapToGrid w:val="0"/>
              <w:jc w:val="center"/>
              <w:rPr>
                <w:rFonts w:ascii="MS UI Gothic" w:eastAsia="MS UI Gothic" w:hAnsi="MS UI Gothic"/>
                <w:szCs w:val="21"/>
              </w:rPr>
            </w:pPr>
            <w:r w:rsidRPr="005E639A">
              <w:rPr>
                <w:rFonts w:ascii="MS UI Gothic" w:eastAsia="MS UI Gothic" w:hAnsi="MS UI Gothic" w:hint="eastAsia"/>
                <w:szCs w:val="21"/>
              </w:rPr>
              <w:t>効能･効果</w:t>
            </w:r>
          </w:p>
        </w:tc>
        <w:tc>
          <w:tcPr>
            <w:tcW w:w="2001" w:type="dxa"/>
            <w:gridSpan w:val="2"/>
            <w:tcBorders>
              <w:left w:val="double" w:sz="4" w:space="0" w:color="auto"/>
              <w:right w:val="dashSmallGap" w:sz="4" w:space="0" w:color="auto"/>
            </w:tcBorders>
            <w:vAlign w:val="center"/>
          </w:tcPr>
          <w:p w:rsidR="003412A1" w:rsidRPr="00AF7D41" w:rsidRDefault="006C6E16" w:rsidP="00AF7D41">
            <w:pPr>
              <w:widowControl/>
              <w:snapToGrid w:val="0"/>
              <w:jc w:val="center"/>
              <w:rPr>
                <w:rFonts w:ascii="ＭＳ Ｐ明朝" w:eastAsia="ＭＳ Ｐ明朝" w:hAnsi="ＭＳ Ｐ明朝"/>
                <w:szCs w:val="21"/>
              </w:rPr>
            </w:pPr>
            <w:r w:rsidRPr="00AF7D41">
              <w:rPr>
                <w:rFonts w:ascii="ＭＳ Ｐ明朝" w:eastAsia="ＭＳ Ｐ明朝" w:hAnsi="ＭＳ Ｐ明朝"/>
                <w:szCs w:val="21"/>
              </w:rPr>
              <w:t>【</w:t>
            </w:r>
            <w:r w:rsidR="006D5B90" w:rsidRPr="00AF7D41">
              <w:rPr>
                <w:rFonts w:ascii="ＭＳ Ｐ明朝" w:eastAsia="ＭＳ Ｐ明朝" w:hAnsi="ＭＳ Ｐ明朝"/>
                <w:szCs w:val="21"/>
              </w:rPr>
              <w:t>標準製剤</w:t>
            </w:r>
            <w:r w:rsidRPr="00AF7D41">
              <w:rPr>
                <w:rFonts w:ascii="ＭＳ Ｐ明朝" w:eastAsia="ＭＳ Ｐ明朝" w:hAnsi="ＭＳ Ｐ明朝"/>
                <w:szCs w:val="21"/>
              </w:rPr>
              <w:t>と同じ】</w:t>
            </w:r>
          </w:p>
        </w:tc>
        <w:tc>
          <w:tcPr>
            <w:tcW w:w="6476" w:type="dxa"/>
            <w:gridSpan w:val="3"/>
            <w:tcBorders>
              <w:left w:val="dashSmallGap" w:sz="4" w:space="0" w:color="auto"/>
              <w:right w:val="single" w:sz="12" w:space="0" w:color="auto"/>
            </w:tcBorders>
            <w:vAlign w:val="center"/>
          </w:tcPr>
          <w:p w:rsidR="003412A1" w:rsidRPr="00AF7D41" w:rsidRDefault="006C6E16" w:rsidP="005E639A">
            <w:pPr>
              <w:widowControl/>
              <w:snapToGrid w:val="0"/>
              <w:rPr>
                <w:rFonts w:ascii="ＭＳ Ｐ明朝" w:eastAsia="ＭＳ Ｐ明朝" w:hAnsi="ＭＳ Ｐ明朝"/>
                <w:szCs w:val="21"/>
              </w:rPr>
            </w:pPr>
            <w:r w:rsidRPr="00AF7D41">
              <w:rPr>
                <w:rFonts w:ascii="ＭＳ Ｐ明朝" w:eastAsia="ＭＳ Ｐ明朝" w:hAnsi="ＭＳ Ｐ明朝"/>
                <w:szCs w:val="21"/>
              </w:rPr>
              <w:t>アレルギー性結膜炎</w:t>
            </w:r>
          </w:p>
        </w:tc>
      </w:tr>
      <w:tr w:rsidR="003412A1" w:rsidTr="002455CF">
        <w:trPr>
          <w:cantSplit/>
          <w:trHeight w:val="284"/>
        </w:trPr>
        <w:tc>
          <w:tcPr>
            <w:tcW w:w="1359" w:type="dxa"/>
            <w:tcBorders>
              <w:left w:val="single" w:sz="12" w:space="0" w:color="auto"/>
              <w:right w:val="double" w:sz="4" w:space="0" w:color="auto"/>
            </w:tcBorders>
            <w:vAlign w:val="center"/>
          </w:tcPr>
          <w:p w:rsidR="003412A1" w:rsidRPr="005E639A" w:rsidRDefault="006C6E16" w:rsidP="005E639A">
            <w:pPr>
              <w:widowControl/>
              <w:snapToGrid w:val="0"/>
              <w:jc w:val="center"/>
              <w:rPr>
                <w:rFonts w:ascii="MS UI Gothic" w:eastAsia="MS UI Gothic" w:hAnsi="MS UI Gothic"/>
                <w:szCs w:val="21"/>
              </w:rPr>
            </w:pPr>
            <w:r w:rsidRPr="005E639A">
              <w:rPr>
                <w:rFonts w:ascii="MS UI Gothic" w:eastAsia="MS UI Gothic" w:hAnsi="MS UI Gothic" w:hint="eastAsia"/>
                <w:szCs w:val="21"/>
              </w:rPr>
              <w:t>用法･用量</w:t>
            </w:r>
          </w:p>
        </w:tc>
        <w:tc>
          <w:tcPr>
            <w:tcW w:w="2001" w:type="dxa"/>
            <w:gridSpan w:val="2"/>
            <w:tcBorders>
              <w:left w:val="double" w:sz="4" w:space="0" w:color="auto"/>
              <w:right w:val="dashSmallGap" w:sz="4" w:space="0" w:color="auto"/>
            </w:tcBorders>
            <w:vAlign w:val="center"/>
          </w:tcPr>
          <w:p w:rsidR="003412A1" w:rsidRPr="00AF7D41" w:rsidRDefault="006C6E16" w:rsidP="00AF7D41">
            <w:pPr>
              <w:widowControl/>
              <w:snapToGrid w:val="0"/>
              <w:jc w:val="center"/>
              <w:rPr>
                <w:rFonts w:ascii="ＭＳ Ｐ明朝" w:eastAsia="ＭＳ Ｐ明朝" w:hAnsi="ＭＳ Ｐ明朝"/>
                <w:szCs w:val="21"/>
              </w:rPr>
            </w:pPr>
            <w:r w:rsidRPr="00AF7D41">
              <w:rPr>
                <w:rFonts w:ascii="ＭＳ Ｐ明朝" w:eastAsia="ＭＳ Ｐ明朝" w:hAnsi="ＭＳ Ｐ明朝"/>
                <w:szCs w:val="21"/>
              </w:rPr>
              <w:t>【</w:t>
            </w:r>
            <w:r w:rsidR="006D5B90" w:rsidRPr="00AF7D41">
              <w:rPr>
                <w:rFonts w:ascii="ＭＳ Ｐ明朝" w:eastAsia="ＭＳ Ｐ明朝" w:hAnsi="ＭＳ Ｐ明朝"/>
                <w:szCs w:val="21"/>
              </w:rPr>
              <w:t>標準製剤</w:t>
            </w:r>
            <w:r w:rsidRPr="00AF7D41">
              <w:rPr>
                <w:rFonts w:ascii="ＭＳ Ｐ明朝" w:eastAsia="ＭＳ Ｐ明朝" w:hAnsi="ＭＳ Ｐ明朝"/>
                <w:szCs w:val="21"/>
              </w:rPr>
              <w:t>と同じ】</w:t>
            </w:r>
          </w:p>
        </w:tc>
        <w:tc>
          <w:tcPr>
            <w:tcW w:w="6476" w:type="dxa"/>
            <w:gridSpan w:val="3"/>
            <w:tcBorders>
              <w:left w:val="dashSmallGap" w:sz="4" w:space="0" w:color="auto"/>
              <w:right w:val="single" w:sz="12" w:space="0" w:color="auto"/>
            </w:tcBorders>
            <w:vAlign w:val="center"/>
          </w:tcPr>
          <w:p w:rsidR="003412A1" w:rsidRPr="00AF7D41" w:rsidRDefault="006C6E16" w:rsidP="005E639A">
            <w:pPr>
              <w:widowControl/>
              <w:snapToGrid w:val="0"/>
              <w:rPr>
                <w:rFonts w:ascii="ＭＳ Ｐ明朝" w:eastAsia="ＭＳ Ｐ明朝" w:hAnsi="ＭＳ Ｐ明朝"/>
                <w:szCs w:val="21"/>
              </w:rPr>
            </w:pPr>
            <w:r w:rsidRPr="00AF7D41">
              <w:rPr>
                <w:rFonts w:ascii="ＭＳ Ｐ明朝" w:eastAsia="ＭＳ Ｐ明朝" w:hAnsi="ＭＳ Ｐ明朝"/>
                <w:szCs w:val="21"/>
              </w:rPr>
              <w:t>1回1～2滴を1日4回（朝、昼、夕方及び就寝前）点眼する。</w:t>
            </w:r>
          </w:p>
        </w:tc>
      </w:tr>
      <w:tr w:rsidR="003412A1">
        <w:trPr>
          <w:cantSplit/>
          <w:trHeight w:val="737"/>
        </w:trPr>
        <w:tc>
          <w:tcPr>
            <w:tcW w:w="1359" w:type="dxa"/>
            <w:tcBorders>
              <w:left w:val="single" w:sz="12" w:space="0" w:color="auto"/>
              <w:bottom w:val="single" w:sz="4" w:space="0" w:color="auto"/>
              <w:right w:val="double" w:sz="4" w:space="0" w:color="auto"/>
            </w:tcBorders>
            <w:vAlign w:val="center"/>
          </w:tcPr>
          <w:p w:rsidR="003412A1" w:rsidRDefault="006C6E16" w:rsidP="00941225">
            <w:pPr>
              <w:snapToGrid w:val="0"/>
              <w:jc w:val="center"/>
              <w:rPr>
                <w:rFonts w:ascii="MS UI Gothic" w:eastAsia="MS UI Gothic" w:hAnsi="MS UI Gothic"/>
              </w:rPr>
            </w:pPr>
            <w:r>
              <w:rPr>
                <w:rFonts w:ascii="MS UI Gothic" w:eastAsia="MS UI Gothic" w:hAnsi="MS UI Gothic" w:hint="eastAsia"/>
              </w:rPr>
              <w:t>添加</w:t>
            </w:r>
            <w:r w:rsidR="00941225">
              <w:rPr>
                <w:rFonts w:ascii="MS UI Gothic" w:eastAsia="MS UI Gothic" w:hAnsi="MS UI Gothic" w:hint="eastAsia"/>
              </w:rPr>
              <w:t>剤</w:t>
            </w:r>
          </w:p>
        </w:tc>
        <w:tc>
          <w:tcPr>
            <w:tcW w:w="4238" w:type="dxa"/>
            <w:gridSpan w:val="3"/>
            <w:tcBorders>
              <w:left w:val="double" w:sz="4" w:space="0" w:color="auto"/>
              <w:bottom w:val="single" w:sz="4" w:space="0" w:color="auto"/>
            </w:tcBorders>
          </w:tcPr>
          <w:p w:rsidR="003412A1" w:rsidRPr="00AF7D41" w:rsidRDefault="00625ED5" w:rsidP="002455CF">
            <w:pPr>
              <w:widowControl/>
              <w:snapToGrid w:val="0"/>
              <w:rPr>
                <w:rFonts w:ascii="ＭＳ Ｐ明朝" w:eastAsia="ＭＳ Ｐ明朝" w:hAnsi="ＭＳ Ｐ明朝"/>
                <w:szCs w:val="21"/>
              </w:rPr>
            </w:pPr>
            <w:r w:rsidRPr="00625ED5">
              <w:rPr>
                <w:rFonts w:ascii="ＭＳ Ｐ明朝" w:eastAsia="ＭＳ Ｐ明朝" w:hAnsi="ＭＳ Ｐ明朝" w:hint="eastAsia"/>
                <w:szCs w:val="21"/>
              </w:rPr>
              <w:t>ホウ酸、クエン酸</w:t>
            </w:r>
            <w:r w:rsidR="002455CF">
              <w:rPr>
                <w:rFonts w:ascii="ＭＳ Ｐ明朝" w:eastAsia="ＭＳ Ｐ明朝" w:hAnsi="ＭＳ Ｐ明朝" w:hint="eastAsia"/>
                <w:szCs w:val="21"/>
              </w:rPr>
              <w:t>水和物</w:t>
            </w:r>
            <w:r w:rsidRPr="00625ED5">
              <w:rPr>
                <w:rFonts w:ascii="ＭＳ Ｐ明朝" w:eastAsia="ＭＳ Ｐ明朝" w:hAnsi="ＭＳ Ｐ明朝" w:hint="eastAsia"/>
                <w:szCs w:val="21"/>
              </w:rPr>
              <w:t>、トロメタモール、ポリソルベート80、ヒプロメロース、D-マンニトール、プロピレングリコール、グリセリン、ベンザルコニウム塩化物、塩化</w:t>
            </w:r>
            <w:r w:rsidR="002455CF">
              <w:rPr>
                <w:rFonts w:ascii="ＭＳ Ｐ明朝" w:eastAsia="ＭＳ Ｐ明朝" w:hAnsi="ＭＳ Ｐ明朝" w:hint="eastAsia"/>
                <w:szCs w:val="21"/>
              </w:rPr>
              <w:t>ナトリウム</w:t>
            </w:r>
            <w:r w:rsidRPr="00625ED5">
              <w:rPr>
                <w:rFonts w:ascii="ＭＳ Ｐ明朝" w:eastAsia="ＭＳ Ｐ明朝" w:hAnsi="ＭＳ Ｐ明朝" w:hint="eastAsia"/>
                <w:szCs w:val="21"/>
              </w:rPr>
              <w:t>、エデト酸</w:t>
            </w:r>
            <w:r w:rsidR="002455CF">
              <w:rPr>
                <w:rFonts w:ascii="ＭＳ Ｐ明朝" w:eastAsia="ＭＳ Ｐ明朝" w:hAnsi="ＭＳ Ｐ明朝" w:hint="eastAsia"/>
                <w:szCs w:val="21"/>
              </w:rPr>
              <w:t>ナトリウム水和物</w:t>
            </w:r>
          </w:p>
        </w:tc>
        <w:tc>
          <w:tcPr>
            <w:tcW w:w="4239" w:type="dxa"/>
            <w:gridSpan w:val="2"/>
            <w:tcBorders>
              <w:top w:val="single" w:sz="2" w:space="0" w:color="auto"/>
              <w:bottom w:val="single" w:sz="4" w:space="0" w:color="auto"/>
              <w:right w:val="single" w:sz="12" w:space="0" w:color="auto"/>
            </w:tcBorders>
          </w:tcPr>
          <w:p w:rsidR="003412A1" w:rsidRPr="00AF7D41" w:rsidRDefault="00941225" w:rsidP="00941225">
            <w:pPr>
              <w:widowControl/>
              <w:snapToGrid w:val="0"/>
              <w:rPr>
                <w:rFonts w:ascii="ＭＳ Ｐ明朝" w:eastAsia="ＭＳ Ｐ明朝" w:hAnsi="ＭＳ Ｐ明朝"/>
                <w:szCs w:val="21"/>
              </w:rPr>
            </w:pPr>
            <w:r w:rsidRPr="00941225">
              <w:rPr>
                <w:rFonts w:ascii="ＭＳ Ｐ明朝" w:eastAsia="ＭＳ Ｐ明朝" w:hAnsi="ＭＳ Ｐ明朝" w:hint="eastAsia"/>
                <w:szCs w:val="21"/>
              </w:rPr>
              <w:t>リン酸水素ナトリウム水和物、リン酸二水素ナトリウム水和物、塩化ナトリウム、エデト酸ナトリウム水和物、ベンザルコニウム塩化物液、ポリソルベート80、ヒプロメロース、pH調節剤</w:t>
            </w:r>
          </w:p>
        </w:tc>
      </w:tr>
      <w:tr w:rsidR="003412A1">
        <w:trPr>
          <w:cantSplit/>
          <w:trHeight w:val="567"/>
        </w:trPr>
        <w:tc>
          <w:tcPr>
            <w:tcW w:w="1359" w:type="dxa"/>
            <w:tcBorders>
              <w:left w:val="single" w:sz="12" w:space="0" w:color="auto"/>
              <w:bottom w:val="single" w:sz="4" w:space="0" w:color="auto"/>
              <w:right w:val="double" w:sz="4" w:space="0" w:color="auto"/>
            </w:tcBorders>
            <w:vAlign w:val="center"/>
          </w:tcPr>
          <w:p w:rsidR="003412A1" w:rsidRDefault="006C6E16">
            <w:pPr>
              <w:snapToGrid w:val="0"/>
              <w:jc w:val="center"/>
              <w:rPr>
                <w:rFonts w:ascii="MS UI Gothic" w:eastAsia="MS UI Gothic" w:hAnsi="MS UI Gothic"/>
              </w:rPr>
            </w:pPr>
            <w:r>
              <w:rPr>
                <w:rFonts w:ascii="MS UI Gothic" w:eastAsia="MS UI Gothic" w:hAnsi="MS UI Gothic" w:hint="eastAsia"/>
              </w:rPr>
              <w:t>製品の性状</w:t>
            </w:r>
          </w:p>
        </w:tc>
        <w:tc>
          <w:tcPr>
            <w:tcW w:w="4238" w:type="dxa"/>
            <w:gridSpan w:val="3"/>
            <w:tcBorders>
              <w:left w:val="double" w:sz="4" w:space="0" w:color="auto"/>
              <w:bottom w:val="single" w:sz="4" w:space="0" w:color="auto"/>
            </w:tcBorders>
            <w:vAlign w:val="center"/>
          </w:tcPr>
          <w:p w:rsidR="003412A1" w:rsidRDefault="006C6E16" w:rsidP="005E639A">
            <w:pPr>
              <w:widowControl/>
              <w:snapToGrid w:val="0"/>
              <w:rPr>
                <w:rFonts w:ascii="ＭＳ Ｐ明朝" w:eastAsia="ＭＳ Ｐ明朝" w:hAnsi="ＭＳ Ｐ明朝"/>
                <w:szCs w:val="21"/>
              </w:rPr>
            </w:pPr>
            <w:r w:rsidRPr="00AF7D41">
              <w:rPr>
                <w:rFonts w:ascii="ＭＳ Ｐ明朝" w:eastAsia="ＭＳ Ｐ明朝" w:hAnsi="ＭＳ Ｐ明朝" w:hint="eastAsia"/>
                <w:szCs w:val="21"/>
              </w:rPr>
              <w:t>pH：</w:t>
            </w:r>
            <w:r w:rsidR="005E639A" w:rsidRPr="00AF7D41">
              <w:rPr>
                <w:rFonts w:ascii="ＭＳ Ｐ明朝" w:eastAsia="ＭＳ Ｐ明朝" w:hAnsi="ＭＳ Ｐ明朝" w:hint="eastAsia"/>
                <w:szCs w:val="21"/>
              </w:rPr>
              <w:t>6.0</w:t>
            </w:r>
            <w:r w:rsidRPr="00AF7D41">
              <w:rPr>
                <w:rFonts w:ascii="ＭＳ Ｐ明朝" w:eastAsia="ＭＳ Ｐ明朝" w:hAnsi="ＭＳ Ｐ明朝" w:hint="eastAsia"/>
                <w:szCs w:val="21"/>
              </w:rPr>
              <w:t>～8.0</w:t>
            </w:r>
          </w:p>
          <w:p w:rsidR="002455CF" w:rsidRPr="00AF7D41" w:rsidRDefault="002455CF" w:rsidP="005E639A">
            <w:pPr>
              <w:widowControl/>
              <w:snapToGrid w:val="0"/>
              <w:rPr>
                <w:rFonts w:ascii="ＭＳ Ｐ明朝" w:eastAsia="ＭＳ Ｐ明朝" w:hAnsi="ＭＳ Ｐ明朝"/>
                <w:szCs w:val="21"/>
              </w:rPr>
            </w:pPr>
            <w:r>
              <w:rPr>
                <w:rFonts w:ascii="ＭＳ Ｐ明朝" w:eastAsia="ＭＳ Ｐ明朝" w:hAnsi="ＭＳ Ｐ明朝" w:hint="eastAsia"/>
                <w:szCs w:val="21"/>
              </w:rPr>
              <w:t>浸透圧比：2</w:t>
            </w:r>
            <w:r>
              <w:rPr>
                <w:rFonts w:ascii="ＭＳ Ｐ明朝" w:eastAsia="ＭＳ Ｐ明朝" w:hAnsi="ＭＳ Ｐ明朝"/>
                <w:szCs w:val="21"/>
              </w:rPr>
              <w:t>.3</w:t>
            </w:r>
            <w:r>
              <w:rPr>
                <w:rFonts w:ascii="ＭＳ Ｐ明朝" w:eastAsia="ＭＳ Ｐ明朝" w:hAnsi="ＭＳ Ｐ明朝" w:hint="eastAsia"/>
                <w:szCs w:val="21"/>
              </w:rPr>
              <w:t>～3</w:t>
            </w:r>
            <w:r>
              <w:rPr>
                <w:rFonts w:ascii="ＭＳ Ｐ明朝" w:eastAsia="ＭＳ Ｐ明朝" w:hAnsi="ＭＳ Ｐ明朝"/>
                <w:szCs w:val="21"/>
              </w:rPr>
              <w:t>.3</w:t>
            </w:r>
          </w:p>
          <w:p w:rsidR="003412A1" w:rsidRPr="00AF7D41" w:rsidRDefault="006C6E16" w:rsidP="005E639A">
            <w:pPr>
              <w:widowControl/>
              <w:snapToGrid w:val="0"/>
              <w:rPr>
                <w:rFonts w:ascii="ＭＳ Ｐ明朝" w:eastAsia="ＭＳ Ｐ明朝" w:hAnsi="ＭＳ Ｐ明朝"/>
                <w:szCs w:val="21"/>
              </w:rPr>
            </w:pPr>
            <w:r w:rsidRPr="00AF7D41">
              <w:rPr>
                <w:rFonts w:ascii="ＭＳ Ｐ明朝" w:eastAsia="ＭＳ Ｐ明朝" w:hAnsi="ＭＳ Ｐ明朝" w:hint="eastAsia"/>
                <w:szCs w:val="21"/>
              </w:rPr>
              <w:t>性状：白色の懸濁液、無菌製剤</w:t>
            </w:r>
          </w:p>
        </w:tc>
        <w:tc>
          <w:tcPr>
            <w:tcW w:w="4239" w:type="dxa"/>
            <w:gridSpan w:val="2"/>
            <w:tcBorders>
              <w:top w:val="single" w:sz="2" w:space="0" w:color="auto"/>
              <w:bottom w:val="single" w:sz="4" w:space="0" w:color="auto"/>
              <w:right w:val="single" w:sz="12" w:space="0" w:color="auto"/>
            </w:tcBorders>
            <w:vAlign w:val="center"/>
          </w:tcPr>
          <w:p w:rsidR="003412A1" w:rsidRDefault="006C6E16" w:rsidP="005E639A">
            <w:pPr>
              <w:widowControl/>
              <w:snapToGrid w:val="0"/>
              <w:rPr>
                <w:rFonts w:ascii="ＭＳ Ｐ明朝" w:eastAsia="ＭＳ Ｐ明朝" w:hAnsi="ＭＳ Ｐ明朝"/>
                <w:szCs w:val="21"/>
              </w:rPr>
            </w:pPr>
            <w:r w:rsidRPr="00AF7D41">
              <w:rPr>
                <w:rFonts w:ascii="ＭＳ Ｐ明朝" w:eastAsia="ＭＳ Ｐ明朝" w:hAnsi="ＭＳ Ｐ明朝" w:hint="eastAsia"/>
                <w:szCs w:val="21"/>
              </w:rPr>
              <w:t>p</w:t>
            </w:r>
            <w:r w:rsidRPr="00AF7D41">
              <w:rPr>
                <w:rFonts w:ascii="ＭＳ Ｐ明朝" w:eastAsia="ＭＳ Ｐ明朝" w:hAnsi="ＭＳ Ｐ明朝"/>
                <w:szCs w:val="21"/>
              </w:rPr>
              <w:t>H</w:t>
            </w:r>
            <w:r w:rsidRPr="00AF7D41">
              <w:rPr>
                <w:rFonts w:ascii="ＭＳ Ｐ明朝" w:eastAsia="ＭＳ Ｐ明朝" w:hAnsi="ＭＳ Ｐ明朝" w:hint="eastAsia"/>
                <w:szCs w:val="21"/>
              </w:rPr>
              <w:t>：</w:t>
            </w:r>
            <w:r w:rsidRPr="00AF7D41">
              <w:rPr>
                <w:rFonts w:ascii="ＭＳ Ｐ明朝" w:eastAsia="ＭＳ Ｐ明朝" w:hAnsi="ＭＳ Ｐ明朝"/>
                <w:szCs w:val="21"/>
              </w:rPr>
              <w:t>6.0～8.0</w:t>
            </w:r>
          </w:p>
          <w:p w:rsidR="002455CF" w:rsidRPr="00AF7D41" w:rsidRDefault="002455CF" w:rsidP="005E639A">
            <w:pPr>
              <w:widowControl/>
              <w:snapToGrid w:val="0"/>
              <w:rPr>
                <w:rFonts w:ascii="ＭＳ Ｐ明朝" w:eastAsia="ＭＳ Ｐ明朝" w:hAnsi="ＭＳ Ｐ明朝"/>
                <w:szCs w:val="21"/>
              </w:rPr>
            </w:pPr>
            <w:r>
              <w:rPr>
                <w:rFonts w:ascii="ＭＳ Ｐ明朝" w:eastAsia="ＭＳ Ｐ明朝" w:hAnsi="ＭＳ Ｐ明朝" w:hint="eastAsia"/>
                <w:szCs w:val="21"/>
              </w:rPr>
              <w:t>浸透圧比：0</w:t>
            </w:r>
            <w:r>
              <w:rPr>
                <w:rFonts w:ascii="ＭＳ Ｐ明朝" w:eastAsia="ＭＳ Ｐ明朝" w:hAnsi="ＭＳ Ｐ明朝"/>
                <w:szCs w:val="21"/>
              </w:rPr>
              <w:t>.9</w:t>
            </w:r>
            <w:r>
              <w:rPr>
                <w:rFonts w:ascii="ＭＳ Ｐ明朝" w:eastAsia="ＭＳ Ｐ明朝" w:hAnsi="ＭＳ Ｐ明朝" w:hint="eastAsia"/>
                <w:szCs w:val="21"/>
              </w:rPr>
              <w:t>～1</w:t>
            </w:r>
            <w:r>
              <w:rPr>
                <w:rFonts w:ascii="ＭＳ Ｐ明朝" w:eastAsia="ＭＳ Ｐ明朝" w:hAnsi="ＭＳ Ｐ明朝"/>
                <w:szCs w:val="21"/>
              </w:rPr>
              <w:t>.1</w:t>
            </w:r>
          </w:p>
          <w:p w:rsidR="003412A1" w:rsidRPr="00AF7D41" w:rsidRDefault="006C6E16" w:rsidP="005E639A">
            <w:pPr>
              <w:widowControl/>
              <w:snapToGrid w:val="0"/>
              <w:rPr>
                <w:rFonts w:ascii="ＭＳ Ｐ明朝" w:eastAsia="ＭＳ Ｐ明朝" w:hAnsi="ＭＳ Ｐ明朝"/>
                <w:szCs w:val="21"/>
              </w:rPr>
            </w:pPr>
            <w:r w:rsidRPr="00AF7D41">
              <w:rPr>
                <w:rFonts w:ascii="ＭＳ Ｐ明朝" w:eastAsia="ＭＳ Ｐ明朝" w:hAnsi="ＭＳ Ｐ明朝"/>
                <w:szCs w:val="21"/>
              </w:rPr>
              <w:t>性状</w:t>
            </w:r>
            <w:r w:rsidRPr="00AF7D41">
              <w:rPr>
                <w:rFonts w:ascii="ＭＳ Ｐ明朝" w:eastAsia="ＭＳ Ｐ明朝" w:hAnsi="ＭＳ Ｐ明朝" w:hint="eastAsia"/>
                <w:szCs w:val="21"/>
              </w:rPr>
              <w:t>：振り混ぜるとき白濁</w:t>
            </w:r>
            <w:r w:rsidRPr="00AF7D41">
              <w:rPr>
                <w:rFonts w:ascii="ＭＳ Ｐ明朝" w:eastAsia="ＭＳ Ｐ明朝" w:hAnsi="ＭＳ Ｐ明朝"/>
                <w:szCs w:val="21"/>
              </w:rPr>
              <w:t>、無菌製剤</w:t>
            </w:r>
          </w:p>
        </w:tc>
      </w:tr>
      <w:tr w:rsidR="002455CF" w:rsidTr="002455CF">
        <w:trPr>
          <w:cantSplit/>
          <w:trHeight w:val="239"/>
        </w:trPr>
        <w:tc>
          <w:tcPr>
            <w:tcW w:w="1359" w:type="dxa"/>
            <w:tcBorders>
              <w:left w:val="single" w:sz="12" w:space="0" w:color="auto"/>
              <w:bottom w:val="single" w:sz="4" w:space="0" w:color="auto"/>
              <w:right w:val="double" w:sz="4" w:space="0" w:color="auto"/>
            </w:tcBorders>
            <w:vAlign w:val="center"/>
          </w:tcPr>
          <w:p w:rsidR="002455CF" w:rsidRDefault="002455CF" w:rsidP="002455CF">
            <w:pPr>
              <w:snapToGrid w:val="0"/>
              <w:jc w:val="center"/>
              <w:rPr>
                <w:rFonts w:ascii="ＭＳ ゴシック" w:eastAsia="ＭＳ ゴシック" w:hAnsi="ＭＳ ゴシック"/>
              </w:rPr>
            </w:pPr>
            <w:r>
              <w:rPr>
                <w:rFonts w:ascii="ＭＳ ゴシック" w:eastAsia="ＭＳ ゴシック" w:hAnsi="ＭＳ ゴシック" w:hint="eastAsia"/>
              </w:rPr>
              <w:t>貯法</w:t>
            </w:r>
          </w:p>
        </w:tc>
        <w:tc>
          <w:tcPr>
            <w:tcW w:w="2001" w:type="dxa"/>
            <w:gridSpan w:val="2"/>
            <w:tcBorders>
              <w:left w:val="double" w:sz="4" w:space="0" w:color="auto"/>
              <w:bottom w:val="single" w:sz="4" w:space="0" w:color="auto"/>
              <w:right w:val="dashSmallGap" w:sz="4" w:space="0" w:color="auto"/>
            </w:tcBorders>
            <w:vAlign w:val="center"/>
          </w:tcPr>
          <w:p w:rsidR="002455CF" w:rsidRPr="00AF7D41" w:rsidRDefault="002455CF" w:rsidP="002455CF">
            <w:pPr>
              <w:widowControl/>
              <w:snapToGrid w:val="0"/>
              <w:jc w:val="center"/>
              <w:rPr>
                <w:rFonts w:ascii="ＭＳ Ｐ明朝" w:eastAsia="ＭＳ Ｐ明朝" w:hAnsi="ＭＳ Ｐ明朝"/>
                <w:szCs w:val="21"/>
              </w:rPr>
            </w:pPr>
            <w:r w:rsidRPr="00AF7D41">
              <w:rPr>
                <w:rFonts w:ascii="ＭＳ Ｐ明朝" w:eastAsia="ＭＳ Ｐ明朝" w:hAnsi="ＭＳ Ｐ明朝"/>
                <w:szCs w:val="21"/>
              </w:rPr>
              <w:t>【標準製剤と同じ】</w:t>
            </w:r>
          </w:p>
        </w:tc>
        <w:tc>
          <w:tcPr>
            <w:tcW w:w="6476" w:type="dxa"/>
            <w:gridSpan w:val="3"/>
            <w:tcBorders>
              <w:left w:val="dashSmallGap" w:sz="4" w:space="0" w:color="auto"/>
              <w:bottom w:val="single" w:sz="4" w:space="0" w:color="auto"/>
              <w:right w:val="single" w:sz="12" w:space="0" w:color="auto"/>
            </w:tcBorders>
            <w:vAlign w:val="center"/>
          </w:tcPr>
          <w:p w:rsidR="002455CF" w:rsidRPr="00AF7D41" w:rsidRDefault="002455CF" w:rsidP="002455CF">
            <w:pPr>
              <w:widowControl/>
              <w:snapToGrid w:val="0"/>
              <w:rPr>
                <w:rFonts w:ascii="ＭＳ Ｐ明朝" w:eastAsia="ＭＳ Ｐ明朝" w:hAnsi="ＭＳ Ｐ明朝"/>
                <w:szCs w:val="21"/>
              </w:rPr>
            </w:pPr>
            <w:r w:rsidRPr="00AF7D41">
              <w:rPr>
                <w:rFonts w:ascii="ＭＳ Ｐ明朝" w:eastAsia="ＭＳ Ｐ明朝" w:hAnsi="ＭＳ Ｐ明朝"/>
                <w:szCs w:val="21"/>
              </w:rPr>
              <w:t>室温保存</w:t>
            </w:r>
          </w:p>
        </w:tc>
      </w:tr>
      <w:tr w:rsidR="00FE2C3E" w:rsidTr="002455CF">
        <w:trPr>
          <w:cantSplit/>
          <w:trHeight w:val="239"/>
        </w:trPr>
        <w:tc>
          <w:tcPr>
            <w:tcW w:w="1359" w:type="dxa"/>
            <w:tcBorders>
              <w:left w:val="single" w:sz="12" w:space="0" w:color="auto"/>
              <w:bottom w:val="single" w:sz="4" w:space="0" w:color="auto"/>
              <w:right w:val="double" w:sz="4" w:space="0" w:color="auto"/>
            </w:tcBorders>
            <w:vAlign w:val="center"/>
          </w:tcPr>
          <w:p w:rsidR="00FE2C3E" w:rsidRDefault="00FE2C3E" w:rsidP="002455CF">
            <w:pPr>
              <w:snapToGrid w:val="0"/>
              <w:jc w:val="center"/>
              <w:rPr>
                <w:rFonts w:ascii="ＭＳ ゴシック" w:eastAsia="ＭＳ ゴシック" w:hAnsi="ＭＳ ゴシック"/>
              </w:rPr>
            </w:pPr>
            <w:r>
              <w:rPr>
                <w:rFonts w:ascii="ＭＳ ゴシック" w:eastAsia="ＭＳ ゴシック" w:hAnsi="ＭＳ ゴシック" w:hint="eastAsia"/>
              </w:rPr>
              <w:t>取扱い上の注意</w:t>
            </w:r>
          </w:p>
        </w:tc>
        <w:tc>
          <w:tcPr>
            <w:tcW w:w="2001" w:type="dxa"/>
            <w:gridSpan w:val="2"/>
            <w:tcBorders>
              <w:left w:val="double" w:sz="4" w:space="0" w:color="auto"/>
              <w:bottom w:val="single" w:sz="4" w:space="0" w:color="auto"/>
              <w:right w:val="dashSmallGap" w:sz="4" w:space="0" w:color="auto"/>
            </w:tcBorders>
            <w:vAlign w:val="center"/>
          </w:tcPr>
          <w:p w:rsidR="00FE2C3E" w:rsidRPr="00AF7D41" w:rsidRDefault="00FE2C3E" w:rsidP="002455CF">
            <w:pPr>
              <w:widowControl/>
              <w:snapToGrid w:val="0"/>
              <w:jc w:val="center"/>
              <w:rPr>
                <w:rFonts w:ascii="ＭＳ Ｐ明朝" w:eastAsia="ＭＳ Ｐ明朝" w:hAnsi="ＭＳ Ｐ明朝"/>
                <w:szCs w:val="21"/>
              </w:rPr>
            </w:pPr>
            <w:r w:rsidRPr="00AF7D41">
              <w:rPr>
                <w:rFonts w:ascii="ＭＳ Ｐ明朝" w:eastAsia="ＭＳ Ｐ明朝" w:hAnsi="ＭＳ Ｐ明朝"/>
                <w:szCs w:val="21"/>
              </w:rPr>
              <w:t>【標準製剤と同じ】</w:t>
            </w:r>
          </w:p>
        </w:tc>
        <w:tc>
          <w:tcPr>
            <w:tcW w:w="6476" w:type="dxa"/>
            <w:gridSpan w:val="3"/>
            <w:tcBorders>
              <w:left w:val="dashSmallGap" w:sz="4" w:space="0" w:color="auto"/>
              <w:bottom w:val="single" w:sz="4" w:space="0" w:color="auto"/>
              <w:right w:val="single" w:sz="12" w:space="0" w:color="auto"/>
            </w:tcBorders>
            <w:vAlign w:val="center"/>
          </w:tcPr>
          <w:p w:rsidR="00FE2C3E" w:rsidRDefault="00FE2C3E" w:rsidP="002455CF">
            <w:pPr>
              <w:widowControl/>
              <w:snapToGrid w:val="0"/>
              <w:rPr>
                <w:rFonts w:ascii="ＭＳ Ｐ明朝" w:eastAsia="ＭＳ Ｐ明朝" w:hAnsi="ＭＳ Ｐ明朝"/>
                <w:szCs w:val="21"/>
              </w:rPr>
            </w:pPr>
            <w:r>
              <w:rPr>
                <w:rFonts w:ascii="ＭＳ Ｐ明朝" w:eastAsia="ＭＳ Ｐ明朝" w:hAnsi="ＭＳ Ｐ明朝" w:hint="eastAsia"/>
                <w:szCs w:val="21"/>
              </w:rPr>
              <w:t>・本剤は、保管の仕方によっては降り混ぜても粒子が分散しにくくなる場合があるので、上向きに保管すること。</w:t>
            </w:r>
          </w:p>
          <w:p w:rsidR="00FE2C3E" w:rsidRPr="00AF7D41" w:rsidRDefault="00FE2C3E" w:rsidP="002455CF">
            <w:pPr>
              <w:widowControl/>
              <w:snapToGrid w:val="0"/>
              <w:rPr>
                <w:rFonts w:ascii="ＭＳ Ｐ明朝" w:eastAsia="ＭＳ Ｐ明朝" w:hAnsi="ＭＳ Ｐ明朝"/>
                <w:szCs w:val="21"/>
              </w:rPr>
            </w:pPr>
            <w:r>
              <w:rPr>
                <w:rFonts w:ascii="ＭＳ Ｐ明朝" w:eastAsia="ＭＳ Ｐ明朝" w:hAnsi="ＭＳ Ｐ明朝" w:hint="eastAsia"/>
                <w:szCs w:val="21"/>
              </w:rPr>
              <w:t>・小児の手の届かない所に保管すること。</w:t>
            </w:r>
          </w:p>
        </w:tc>
      </w:tr>
      <w:tr w:rsidR="002455CF" w:rsidTr="00FE2C3E">
        <w:trPr>
          <w:cantSplit/>
          <w:trHeight w:val="3008"/>
        </w:trPr>
        <w:tc>
          <w:tcPr>
            <w:tcW w:w="1359" w:type="dxa"/>
            <w:vMerge w:val="restart"/>
            <w:tcBorders>
              <w:left w:val="single" w:sz="12" w:space="0" w:color="auto"/>
              <w:bottom w:val="single" w:sz="4" w:space="0" w:color="auto"/>
              <w:right w:val="double" w:sz="4" w:space="0" w:color="auto"/>
            </w:tcBorders>
            <w:vAlign w:val="center"/>
          </w:tcPr>
          <w:p w:rsidR="002455CF" w:rsidRDefault="002455CF" w:rsidP="002455CF">
            <w:pPr>
              <w:snapToGrid w:val="0"/>
              <w:jc w:val="center"/>
              <w:rPr>
                <w:rFonts w:ascii="MS UI Gothic" w:eastAsia="MS UI Gothic" w:hAnsi="MS UI Gothic"/>
              </w:rPr>
            </w:pPr>
            <w:r>
              <w:rPr>
                <w:rFonts w:ascii="MS UI Gothic" w:eastAsia="MS UI Gothic" w:hAnsi="MS UI Gothic" w:hint="eastAsia"/>
              </w:rPr>
              <w:t>生物学的</w:t>
            </w:r>
          </w:p>
          <w:p w:rsidR="002455CF" w:rsidRDefault="002455CF" w:rsidP="002455CF">
            <w:pPr>
              <w:snapToGrid w:val="0"/>
              <w:jc w:val="center"/>
              <w:rPr>
                <w:rFonts w:ascii="MS UI Gothic" w:eastAsia="MS UI Gothic" w:hAnsi="MS UI Gothic"/>
              </w:rPr>
            </w:pPr>
            <w:r>
              <w:rPr>
                <w:rFonts w:ascii="MS UI Gothic" w:eastAsia="MS UI Gothic" w:hAnsi="MS UI Gothic" w:hint="eastAsia"/>
              </w:rPr>
              <w:t>同等性</w:t>
            </w:r>
          </w:p>
        </w:tc>
        <w:tc>
          <w:tcPr>
            <w:tcW w:w="8477" w:type="dxa"/>
            <w:gridSpan w:val="5"/>
            <w:tcBorders>
              <w:top w:val="nil"/>
              <w:left w:val="double" w:sz="4" w:space="0" w:color="auto"/>
              <w:bottom w:val="nil"/>
              <w:right w:val="single" w:sz="12" w:space="0" w:color="auto"/>
            </w:tcBorders>
          </w:tcPr>
          <w:p w:rsidR="002455CF" w:rsidRPr="00AF7D41" w:rsidRDefault="002455CF" w:rsidP="002455CF">
            <w:pPr>
              <w:pStyle w:val="a3"/>
              <w:tabs>
                <w:tab w:val="clear" w:pos="4252"/>
                <w:tab w:val="clear" w:pos="8504"/>
              </w:tabs>
              <w:ind w:left="235" w:hangingChars="112" w:hanging="235"/>
              <w:rPr>
                <w:rFonts w:ascii="ＭＳ Ｐ明朝" w:eastAsia="ＭＳ Ｐ明朝" w:hAnsi="ＭＳ Ｐ明朝" w:cstheme="majorHAnsi"/>
              </w:rPr>
            </w:pPr>
            <w:r w:rsidRPr="00AF7D41">
              <w:rPr>
                <w:rFonts w:ascii="ＭＳ Ｐ明朝" w:eastAsia="ＭＳ Ｐ明朝" w:hAnsi="ＭＳ Ｐ明朝" w:cstheme="majorHAnsi"/>
              </w:rPr>
              <w:t>1.</w:t>
            </w:r>
            <w:r w:rsidRPr="00AF7D41">
              <w:rPr>
                <w:rFonts w:ascii="ＭＳ Ｐ明朝" w:eastAsia="ＭＳ Ｐ明朝" w:hAnsi="ＭＳ Ｐ明朝" w:cstheme="majorHAnsi" w:hint="eastAsia"/>
              </w:rPr>
              <w:tab/>
            </w:r>
            <w:r w:rsidRPr="00AF7D41">
              <w:rPr>
                <w:rFonts w:ascii="ＭＳ Ｐ明朝" w:eastAsia="ＭＳ Ｐ明朝" w:hAnsi="ＭＳ Ｐ明朝" w:cstheme="majorHAnsi"/>
              </w:rPr>
              <w:t>ラット実験的アレルギー性結膜炎モデルに対する作用</w:t>
            </w:r>
          </w:p>
          <w:p w:rsidR="002455CF" w:rsidRPr="00AF7D41" w:rsidRDefault="002455CF" w:rsidP="002455CF">
            <w:pPr>
              <w:pStyle w:val="a3"/>
              <w:tabs>
                <w:tab w:val="clear" w:pos="4252"/>
                <w:tab w:val="clear" w:pos="8504"/>
              </w:tabs>
              <w:ind w:leftChars="179" w:left="376"/>
              <w:rPr>
                <w:rFonts w:ascii="ＭＳ Ｐ明朝" w:eastAsia="ＭＳ Ｐ明朝" w:hAnsi="ＭＳ Ｐ明朝"/>
              </w:rPr>
            </w:pPr>
            <w:r w:rsidRPr="00AF7D41">
              <w:rPr>
                <w:rFonts w:ascii="ＭＳ Ｐ明朝" w:eastAsia="ＭＳ Ｐ明朝" w:hAnsi="ＭＳ Ｐ明朝"/>
              </w:rPr>
              <w:t>ラット結膜下に抗卵白アルブミンラット血清を注射することにより感作し、48時間後に卵白アルブミン/エバンスブルー溶液を静脈内投与し結膜にアレルギー反応を惹起した。30分後に眼球結膜及び眼瞼結膜を摘出し、組織中漏出色素量を血管透過性の指標とし評価した。両剤の効果に有意差はなく、生物学的同等性が確認された。</w:t>
            </w:r>
            <w:bookmarkStart w:id="0" w:name="_GoBack"/>
            <w:bookmarkEnd w:id="0"/>
          </w:p>
          <w:p w:rsidR="002455CF" w:rsidRPr="00AF7D41" w:rsidRDefault="002455CF" w:rsidP="002455CF">
            <w:pPr>
              <w:pStyle w:val="a3"/>
              <w:tabs>
                <w:tab w:val="clear" w:pos="4252"/>
                <w:tab w:val="clear" w:pos="8504"/>
              </w:tabs>
              <w:ind w:left="235" w:hangingChars="112" w:hanging="235"/>
              <w:rPr>
                <w:rFonts w:ascii="ＭＳ Ｐ明朝" w:eastAsia="ＭＳ Ｐ明朝" w:hAnsi="ＭＳ Ｐ明朝" w:cstheme="majorHAnsi"/>
              </w:rPr>
            </w:pPr>
            <w:r w:rsidRPr="00AF7D41">
              <w:rPr>
                <w:rFonts w:ascii="ＭＳ Ｐ明朝" w:eastAsia="ＭＳ Ｐ明朝" w:hAnsi="ＭＳ Ｐ明朝" w:cstheme="majorHAnsi"/>
              </w:rPr>
              <w:t>2.</w:t>
            </w:r>
            <w:r w:rsidRPr="00AF7D41">
              <w:rPr>
                <w:rFonts w:ascii="ＭＳ Ｐ明朝" w:eastAsia="ＭＳ Ｐ明朝" w:hAnsi="ＭＳ Ｐ明朝" w:cstheme="majorHAnsi" w:hint="eastAsia"/>
              </w:rPr>
              <w:tab/>
            </w:r>
            <w:r w:rsidRPr="00AF7D41">
              <w:rPr>
                <w:rFonts w:ascii="ＭＳ Ｐ明朝" w:eastAsia="ＭＳ Ｐ明朝" w:hAnsi="ＭＳ Ｐ明朝" w:cstheme="majorHAnsi"/>
              </w:rPr>
              <w:t>モルモットヒスタミン誘発結膜炎モデルに対する作用</w:t>
            </w:r>
          </w:p>
          <w:p w:rsidR="002455CF" w:rsidRPr="00AF7D41" w:rsidRDefault="002455CF" w:rsidP="00FE2C3E">
            <w:pPr>
              <w:pStyle w:val="a3"/>
              <w:tabs>
                <w:tab w:val="clear" w:pos="4252"/>
                <w:tab w:val="clear" w:pos="8504"/>
              </w:tabs>
              <w:ind w:leftChars="179" w:left="376"/>
              <w:rPr>
                <w:rFonts w:ascii="ＭＳ Ｐ明朝" w:eastAsia="ＭＳ Ｐ明朝" w:hAnsi="ＭＳ Ｐ明朝"/>
              </w:rPr>
            </w:pPr>
            <w:r w:rsidRPr="00AF7D41">
              <w:rPr>
                <w:rFonts w:ascii="ＭＳ Ｐ明朝" w:eastAsia="ＭＳ Ｐ明朝" w:hAnsi="ＭＳ Ｐ明朝"/>
              </w:rPr>
              <w:t>ヒスタミン溶液をモルモット眼瞼結膜嚢に投与し実験的結膜炎を惹起した。レボカバスチン点眼液0.025%「TS」あるいは標準製剤（点眼剤,0.025%）を惹起15分前に点眼することにより予防効果を検証し、惹起後5分と10分に2回点眼することにより治療効果を検証した。レボカバスチン点眼液0.025%「TS」及び標準製剤において予防効果、治療効果共に両剤の生物学的同等性が確認された。</w:t>
            </w:r>
          </w:p>
        </w:tc>
      </w:tr>
      <w:tr w:rsidR="002455CF" w:rsidTr="009011E4">
        <w:trPr>
          <w:cantSplit/>
          <w:trHeight w:val="4069"/>
        </w:trPr>
        <w:tc>
          <w:tcPr>
            <w:tcW w:w="1359" w:type="dxa"/>
            <w:vMerge/>
            <w:tcBorders>
              <w:left w:val="single" w:sz="12" w:space="0" w:color="auto"/>
              <w:bottom w:val="single" w:sz="4" w:space="0" w:color="auto"/>
              <w:right w:val="double" w:sz="4" w:space="0" w:color="auto"/>
            </w:tcBorders>
            <w:vAlign w:val="center"/>
          </w:tcPr>
          <w:p w:rsidR="002455CF" w:rsidRDefault="002455CF" w:rsidP="002455CF">
            <w:pPr>
              <w:snapToGrid w:val="0"/>
              <w:jc w:val="center"/>
              <w:rPr>
                <w:rFonts w:ascii="MS UI Gothic" w:eastAsia="MS UI Gothic" w:hAnsi="MS UI Gothic"/>
              </w:rPr>
            </w:pPr>
          </w:p>
        </w:tc>
        <w:tc>
          <w:tcPr>
            <w:tcW w:w="4238" w:type="dxa"/>
            <w:gridSpan w:val="3"/>
            <w:tcBorders>
              <w:top w:val="nil"/>
              <w:left w:val="double" w:sz="4" w:space="0" w:color="auto"/>
              <w:bottom w:val="single" w:sz="4" w:space="0" w:color="auto"/>
              <w:right w:val="nil"/>
            </w:tcBorders>
          </w:tcPr>
          <w:p w:rsidR="002455CF" w:rsidRPr="00F164FC" w:rsidRDefault="002455CF" w:rsidP="002455CF">
            <w:pPr>
              <w:pStyle w:val="a5"/>
              <w:snapToGrid w:val="0"/>
              <w:spacing w:line="240" w:lineRule="atLeast"/>
              <w:jc w:val="center"/>
              <w:rPr>
                <w:rFonts w:ascii="MS UI Gothic" w:eastAsia="MS UI Gothic" w:hAnsi="MS UI Gothic"/>
                <w:sz w:val="21"/>
                <w:szCs w:val="21"/>
              </w:rPr>
            </w:pPr>
            <w:r w:rsidRPr="00F164FC">
              <w:rPr>
                <w:rFonts w:ascii="MS UI Gothic" w:eastAsia="MS UI Gothic" w:hAnsi="MS UI Gothic" w:hint="eastAsia"/>
                <w:sz w:val="21"/>
                <w:szCs w:val="21"/>
              </w:rPr>
              <w:t>ラット実験的アレルギー性</w:t>
            </w:r>
          </w:p>
          <w:p w:rsidR="002455CF" w:rsidRPr="00F164FC" w:rsidRDefault="002455CF" w:rsidP="002455CF">
            <w:pPr>
              <w:pStyle w:val="a5"/>
              <w:snapToGrid w:val="0"/>
              <w:spacing w:line="240" w:lineRule="atLeast"/>
              <w:jc w:val="center"/>
              <w:rPr>
                <w:rFonts w:ascii="MS UI Gothic" w:eastAsia="MS UI Gothic" w:hAnsi="MS UI Gothic"/>
                <w:sz w:val="21"/>
                <w:szCs w:val="21"/>
              </w:rPr>
            </w:pPr>
            <w:r w:rsidRPr="00F164FC">
              <w:rPr>
                <w:rFonts w:ascii="MS UI Gothic" w:eastAsia="MS UI Gothic" w:hAnsi="MS UI Gothic" w:hint="eastAsia"/>
                <w:sz w:val="21"/>
                <w:szCs w:val="21"/>
              </w:rPr>
              <w:t>結膜炎モデルに対する作用</w:t>
            </w:r>
          </w:p>
          <w:p w:rsidR="002455CF" w:rsidRDefault="002455CF" w:rsidP="002455CF">
            <w:pPr>
              <w:pStyle w:val="a5"/>
              <w:snapToGrid w:val="0"/>
              <w:spacing w:line="240" w:lineRule="atLeast"/>
              <w:jc w:val="center"/>
              <w:rPr>
                <w:rFonts w:ascii="MS UI Gothic" w:eastAsia="MS UI Gothic" w:hAnsi="MS UI Gothic"/>
                <w:sz w:val="20"/>
              </w:rPr>
            </w:pPr>
          </w:p>
          <w:p w:rsidR="002455CF" w:rsidRDefault="002455CF" w:rsidP="002455CF">
            <w:pPr>
              <w:pStyle w:val="a5"/>
              <w:snapToGrid w:val="0"/>
              <w:spacing w:line="240" w:lineRule="atLeast"/>
              <w:jc w:val="center"/>
              <w:rPr>
                <w:rFonts w:ascii="MS UI Gothic" w:eastAsia="MS UI Gothic" w:hAnsi="MS UI Gothic"/>
                <w:sz w:val="20"/>
              </w:rPr>
            </w:pPr>
            <w:r>
              <w:rPr>
                <w:rFonts w:ascii="MS UI Gothic" w:eastAsia="MS UI Gothic" w:hAnsi="MS UI Gothic"/>
                <w:noProof/>
                <w:sz w:val="20"/>
              </w:rPr>
              <w:drawing>
                <wp:inline distT="0" distB="0" distL="0" distR="0" wp14:anchorId="522695A4" wp14:editId="2D479FA7">
                  <wp:extent cx="2533015" cy="18224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015" cy="1822450"/>
                          </a:xfrm>
                          <a:prstGeom prst="rect">
                            <a:avLst/>
                          </a:prstGeom>
                          <a:noFill/>
                          <a:ln>
                            <a:noFill/>
                          </a:ln>
                        </pic:spPr>
                      </pic:pic>
                    </a:graphicData>
                  </a:graphic>
                </wp:inline>
              </w:drawing>
            </w:r>
          </w:p>
        </w:tc>
        <w:tc>
          <w:tcPr>
            <w:tcW w:w="4239" w:type="dxa"/>
            <w:gridSpan w:val="2"/>
            <w:tcBorders>
              <w:top w:val="nil"/>
              <w:left w:val="nil"/>
              <w:bottom w:val="single" w:sz="4" w:space="0" w:color="auto"/>
              <w:right w:val="single" w:sz="12" w:space="0" w:color="auto"/>
            </w:tcBorders>
          </w:tcPr>
          <w:p w:rsidR="002455CF" w:rsidRPr="00F164FC" w:rsidRDefault="002455CF" w:rsidP="002455CF">
            <w:pPr>
              <w:pStyle w:val="a5"/>
              <w:snapToGrid w:val="0"/>
              <w:spacing w:line="240" w:lineRule="atLeast"/>
              <w:jc w:val="center"/>
              <w:rPr>
                <w:rFonts w:ascii="MS UI Gothic" w:eastAsia="MS UI Gothic" w:hAnsi="MS UI Gothic"/>
                <w:sz w:val="21"/>
                <w:szCs w:val="21"/>
              </w:rPr>
            </w:pPr>
            <w:r w:rsidRPr="00F164FC">
              <w:rPr>
                <w:rFonts w:ascii="MS UI Gothic" w:eastAsia="MS UI Gothic" w:hAnsi="MS UI Gothic" w:hint="eastAsia"/>
                <w:sz w:val="21"/>
                <w:szCs w:val="21"/>
              </w:rPr>
              <w:t>モルモットヒスタミン誘発</w:t>
            </w:r>
          </w:p>
          <w:p w:rsidR="002455CF" w:rsidRPr="00F164FC" w:rsidRDefault="002455CF" w:rsidP="002455CF">
            <w:pPr>
              <w:pStyle w:val="a5"/>
              <w:snapToGrid w:val="0"/>
              <w:spacing w:line="240" w:lineRule="atLeast"/>
              <w:jc w:val="center"/>
              <w:rPr>
                <w:rFonts w:ascii="MS UI Gothic" w:eastAsia="MS UI Gothic" w:hAnsi="MS UI Gothic"/>
                <w:sz w:val="21"/>
                <w:szCs w:val="21"/>
              </w:rPr>
            </w:pPr>
            <w:r w:rsidRPr="00F164FC">
              <w:rPr>
                <w:rFonts w:ascii="MS UI Gothic" w:eastAsia="MS UI Gothic" w:hAnsi="MS UI Gothic" w:hint="eastAsia"/>
                <w:sz w:val="21"/>
                <w:szCs w:val="21"/>
              </w:rPr>
              <w:t>結膜炎モデルに対する作用</w:t>
            </w:r>
          </w:p>
          <w:p w:rsidR="002455CF" w:rsidRDefault="002455CF" w:rsidP="002455CF">
            <w:pPr>
              <w:pStyle w:val="a5"/>
              <w:snapToGrid w:val="0"/>
              <w:spacing w:line="240" w:lineRule="atLeast"/>
              <w:jc w:val="center"/>
              <w:rPr>
                <w:rFonts w:ascii="MS UI Gothic" w:eastAsia="MS UI Gothic" w:hAnsi="MS UI Gothic"/>
                <w:sz w:val="20"/>
              </w:rPr>
            </w:pPr>
          </w:p>
          <w:p w:rsidR="002455CF" w:rsidRDefault="002455CF" w:rsidP="002455CF">
            <w:pPr>
              <w:pStyle w:val="a5"/>
              <w:snapToGrid w:val="0"/>
              <w:spacing w:line="240" w:lineRule="atLeast"/>
              <w:jc w:val="center"/>
              <w:rPr>
                <w:rFonts w:ascii="MS UI Gothic" w:eastAsia="MS UI Gothic" w:hAnsi="MS UI Gothic"/>
                <w:sz w:val="20"/>
              </w:rPr>
            </w:pPr>
            <w:r>
              <w:rPr>
                <w:rFonts w:ascii="MS UI Gothic" w:eastAsia="MS UI Gothic" w:hAnsi="MS UI Gothic"/>
                <w:noProof/>
                <w:sz w:val="20"/>
              </w:rPr>
              <w:drawing>
                <wp:inline distT="0" distB="0" distL="0" distR="0" wp14:anchorId="2FC492CD" wp14:editId="234080BD">
                  <wp:extent cx="2533015" cy="18224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015" cy="1822450"/>
                          </a:xfrm>
                          <a:prstGeom prst="rect">
                            <a:avLst/>
                          </a:prstGeom>
                          <a:noFill/>
                          <a:ln>
                            <a:noFill/>
                          </a:ln>
                        </pic:spPr>
                      </pic:pic>
                    </a:graphicData>
                  </a:graphic>
                </wp:inline>
              </w:drawing>
            </w:r>
          </w:p>
        </w:tc>
      </w:tr>
      <w:tr w:rsidR="002455CF" w:rsidTr="00FE2C3E">
        <w:trPr>
          <w:cantSplit/>
          <w:trHeight w:val="742"/>
        </w:trPr>
        <w:tc>
          <w:tcPr>
            <w:tcW w:w="1359" w:type="dxa"/>
            <w:tcBorders>
              <w:left w:val="single" w:sz="12" w:space="0" w:color="auto"/>
              <w:bottom w:val="single" w:sz="12" w:space="0" w:color="auto"/>
              <w:right w:val="double" w:sz="4" w:space="0" w:color="auto"/>
            </w:tcBorders>
            <w:vAlign w:val="center"/>
          </w:tcPr>
          <w:p w:rsidR="002455CF" w:rsidRDefault="002455CF" w:rsidP="002455CF">
            <w:pPr>
              <w:jc w:val="center"/>
              <w:rPr>
                <w:rFonts w:ascii="MS UI Gothic" w:eastAsia="MS UI Gothic" w:hAnsi="MS UI Gothic"/>
              </w:rPr>
            </w:pPr>
            <w:r>
              <w:rPr>
                <w:rFonts w:ascii="MS UI Gothic" w:eastAsia="MS UI Gothic" w:hAnsi="MS UI Gothic" w:hint="eastAsia"/>
              </w:rPr>
              <w:t>備考</w:t>
            </w:r>
          </w:p>
        </w:tc>
        <w:tc>
          <w:tcPr>
            <w:tcW w:w="8477" w:type="dxa"/>
            <w:gridSpan w:val="5"/>
            <w:tcBorders>
              <w:top w:val="single" w:sz="4" w:space="0" w:color="auto"/>
              <w:left w:val="double" w:sz="4" w:space="0" w:color="auto"/>
              <w:bottom w:val="single" w:sz="12" w:space="0" w:color="auto"/>
              <w:right w:val="single" w:sz="12" w:space="0" w:color="auto"/>
            </w:tcBorders>
          </w:tcPr>
          <w:p w:rsidR="002455CF" w:rsidRDefault="002455CF" w:rsidP="002455CF">
            <w:pPr>
              <w:snapToGrid w:val="0"/>
            </w:pPr>
          </w:p>
        </w:tc>
      </w:tr>
    </w:tbl>
    <w:p w:rsidR="006C6E16" w:rsidRDefault="006C6E16" w:rsidP="00FE2C3E">
      <w:pPr>
        <w:snapToGrid w:val="0"/>
      </w:pPr>
    </w:p>
    <w:sectPr w:rsidR="006C6E16" w:rsidSect="003412A1">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2B" w:rsidRDefault="00FB622B">
      <w:r>
        <w:separator/>
      </w:r>
    </w:p>
  </w:endnote>
  <w:endnote w:type="continuationSeparator" w:id="0">
    <w:p w:rsidR="00FB622B" w:rsidRDefault="00FB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2B" w:rsidRDefault="00FB622B">
      <w:r>
        <w:separator/>
      </w:r>
    </w:p>
  </w:footnote>
  <w:footnote w:type="continuationSeparator" w:id="0">
    <w:p w:rsidR="00FB622B" w:rsidRDefault="00FB6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0979"/>
    <w:rsid w:val="000404FB"/>
    <w:rsid w:val="000B1B4F"/>
    <w:rsid w:val="002240EC"/>
    <w:rsid w:val="0023258C"/>
    <w:rsid w:val="002455CF"/>
    <w:rsid w:val="002540FD"/>
    <w:rsid w:val="003412A1"/>
    <w:rsid w:val="003D45CF"/>
    <w:rsid w:val="004037C6"/>
    <w:rsid w:val="00443C0E"/>
    <w:rsid w:val="004B1F25"/>
    <w:rsid w:val="005842C1"/>
    <w:rsid w:val="005E639A"/>
    <w:rsid w:val="006122F2"/>
    <w:rsid w:val="006233C1"/>
    <w:rsid w:val="00625ED5"/>
    <w:rsid w:val="006C6E16"/>
    <w:rsid w:val="006D5B90"/>
    <w:rsid w:val="00775E4A"/>
    <w:rsid w:val="008744ED"/>
    <w:rsid w:val="00880CDF"/>
    <w:rsid w:val="008A6EEF"/>
    <w:rsid w:val="008E4E01"/>
    <w:rsid w:val="009011E4"/>
    <w:rsid w:val="00932814"/>
    <w:rsid w:val="00941225"/>
    <w:rsid w:val="00994677"/>
    <w:rsid w:val="009E1DCD"/>
    <w:rsid w:val="009F0CB7"/>
    <w:rsid w:val="00A860D3"/>
    <w:rsid w:val="00AA0B61"/>
    <w:rsid w:val="00AF7D41"/>
    <w:rsid w:val="00B933DC"/>
    <w:rsid w:val="00BE6332"/>
    <w:rsid w:val="00C42544"/>
    <w:rsid w:val="00C959C3"/>
    <w:rsid w:val="00D85D9E"/>
    <w:rsid w:val="00E35F0E"/>
    <w:rsid w:val="00E37714"/>
    <w:rsid w:val="00EC4D0E"/>
    <w:rsid w:val="00F164FC"/>
    <w:rsid w:val="00F6120C"/>
    <w:rsid w:val="00F66DF3"/>
    <w:rsid w:val="00F87593"/>
    <w:rsid w:val="00FA0979"/>
    <w:rsid w:val="00FB622B"/>
    <w:rsid w:val="00FD682D"/>
    <w:rsid w:val="00FE2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96C9323"/>
  <w15:docId w15:val="{B45EC6B5-AEEB-4C1C-9729-BB968238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2A1"/>
    <w:pPr>
      <w:widowControl w:val="0"/>
      <w:jc w:val="both"/>
    </w:pPr>
    <w:rPr>
      <w:kern w:val="2"/>
      <w:sz w:val="21"/>
      <w:szCs w:val="24"/>
    </w:rPr>
  </w:style>
  <w:style w:type="paragraph" w:styleId="4">
    <w:name w:val="heading 4"/>
    <w:basedOn w:val="a"/>
    <w:qFormat/>
    <w:rsid w:val="003412A1"/>
    <w:pPr>
      <w:widowControl/>
      <w:spacing w:before="100" w:beforeAutospacing="1" w:after="100" w:afterAutospacing="1"/>
      <w:jc w:val="left"/>
      <w:outlineLvl w:val="3"/>
    </w:pPr>
    <w:rPr>
      <w:rFonts w:ascii="ＭＳ 明朝" w:hAnsi="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412A1"/>
    <w:pPr>
      <w:tabs>
        <w:tab w:val="center" w:pos="4252"/>
        <w:tab w:val="right" w:pos="8504"/>
      </w:tabs>
      <w:snapToGrid w:val="0"/>
    </w:pPr>
  </w:style>
  <w:style w:type="paragraph" w:styleId="a4">
    <w:name w:val="footer"/>
    <w:basedOn w:val="a"/>
    <w:semiHidden/>
    <w:rsid w:val="003412A1"/>
    <w:pPr>
      <w:tabs>
        <w:tab w:val="center" w:pos="4252"/>
        <w:tab w:val="right" w:pos="8504"/>
      </w:tabs>
      <w:snapToGrid w:val="0"/>
    </w:pPr>
  </w:style>
  <w:style w:type="paragraph" w:styleId="a5">
    <w:name w:val="Body Text"/>
    <w:basedOn w:val="a"/>
    <w:semiHidden/>
    <w:rsid w:val="003412A1"/>
    <w:pPr>
      <w:spacing w:line="360" w:lineRule="exact"/>
    </w:pPr>
    <w:rPr>
      <w:sz w:val="22"/>
    </w:rPr>
  </w:style>
  <w:style w:type="paragraph" w:styleId="2">
    <w:name w:val="Body Text 2"/>
    <w:basedOn w:val="a"/>
    <w:semiHidden/>
    <w:rsid w:val="003412A1"/>
    <w:pPr>
      <w:ind w:rightChars="218" w:right="458"/>
    </w:pPr>
    <w:rPr>
      <w:rFonts w:ascii="ＭＳ 明朝" w:hAnsi="ＭＳ 明朝"/>
    </w:rPr>
  </w:style>
  <w:style w:type="paragraph" w:styleId="a6">
    <w:name w:val="Balloon Text"/>
    <w:basedOn w:val="a"/>
    <w:link w:val="a7"/>
    <w:uiPriority w:val="99"/>
    <w:semiHidden/>
    <w:unhideWhenUsed/>
    <w:rsid w:val="009F0CB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0C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製品比較表</vt:lpstr>
      <vt:lpstr>製品比較表</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dc:title>
  <dc:creator>（株）テイカ製薬</dc:creator>
  <cp:lastModifiedBy>y.m</cp:lastModifiedBy>
  <cp:revision>32</cp:revision>
  <cp:lastPrinted>2019-09-09T02:11:00Z</cp:lastPrinted>
  <dcterms:created xsi:type="dcterms:W3CDTF">2012-03-28T02:30:00Z</dcterms:created>
  <dcterms:modified xsi:type="dcterms:W3CDTF">2025-04-01T00:51:00Z</dcterms:modified>
</cp:coreProperties>
</file>